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6A1" w:rsidRPr="005931ED" w:rsidRDefault="00AA6D23" w:rsidP="00C94D3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931ED">
        <w:rPr>
          <w:rFonts w:ascii="Arial" w:hAnsi="Arial" w:cs="Arial"/>
          <w:b/>
          <w:sz w:val="22"/>
          <w:szCs w:val="22"/>
        </w:rPr>
        <w:t>PROGRAMA</w:t>
      </w:r>
      <w:r w:rsidR="003406A1" w:rsidRPr="005931ED">
        <w:rPr>
          <w:rFonts w:ascii="Arial" w:hAnsi="Arial" w:cs="Arial"/>
          <w:b/>
          <w:sz w:val="22"/>
          <w:szCs w:val="22"/>
        </w:rPr>
        <w:t xml:space="preserve"> 43NC</w:t>
      </w:r>
    </w:p>
    <w:p w:rsidR="003406A1" w:rsidRPr="00EE7DEF" w:rsidRDefault="003406A1" w:rsidP="00C94D3A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3406A1" w:rsidRPr="005931ED" w:rsidRDefault="003406A1" w:rsidP="00C94D3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931ED">
        <w:rPr>
          <w:rFonts w:ascii="Arial" w:hAnsi="Arial" w:cs="Arial"/>
          <w:b/>
          <w:sz w:val="22"/>
          <w:szCs w:val="22"/>
        </w:rPr>
        <w:t>C14 I</w:t>
      </w:r>
      <w:r w:rsidR="000230CF">
        <w:rPr>
          <w:rFonts w:ascii="Arial" w:hAnsi="Arial" w:cs="Arial"/>
          <w:b/>
          <w:sz w:val="22"/>
          <w:szCs w:val="22"/>
        </w:rPr>
        <w:t>0</w:t>
      </w:r>
      <w:r w:rsidRPr="005931ED">
        <w:rPr>
          <w:rFonts w:ascii="Arial" w:hAnsi="Arial" w:cs="Arial"/>
          <w:b/>
          <w:sz w:val="22"/>
          <w:szCs w:val="22"/>
        </w:rPr>
        <w:t>3 ESTRATEGIAS DE RESILIENCIA TURÍSTICA PARA TERRITORIOS EXTRAPENINSULARES</w:t>
      </w:r>
    </w:p>
    <w:p w:rsidR="00AA6D23" w:rsidRDefault="00AA6D23" w:rsidP="00AA6D23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es-ES"/>
        </w:rPr>
      </w:pPr>
    </w:p>
    <w:p w:rsidR="00AA6D23" w:rsidRDefault="00AA6D23" w:rsidP="00AA6D23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es-ES"/>
        </w:rPr>
      </w:pPr>
    </w:p>
    <w:p w:rsidR="00AA6D23" w:rsidRDefault="003406A1" w:rsidP="00AA6D23">
      <w:pPr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777DD">
        <w:rPr>
          <w:rFonts w:ascii="Arial" w:hAnsi="Arial" w:cs="Arial"/>
          <w:b/>
          <w:sz w:val="22"/>
          <w:szCs w:val="22"/>
        </w:rPr>
        <w:t>DENOMINACIÓN DEL COMPONENTE</w:t>
      </w:r>
    </w:p>
    <w:p w:rsidR="00AA6D23" w:rsidRPr="00A777DD" w:rsidRDefault="003406A1" w:rsidP="00C94D3A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3406A1">
        <w:rPr>
          <w:rFonts w:ascii="Arial" w:hAnsi="Arial" w:cs="Arial"/>
          <w:sz w:val="22"/>
          <w:szCs w:val="22"/>
        </w:rPr>
        <w:t>Plan de modernización y competitividad del sector turístico.</w:t>
      </w:r>
    </w:p>
    <w:p w:rsidR="003406A1" w:rsidRPr="00A777DD" w:rsidRDefault="003406A1" w:rsidP="003406A1">
      <w:pPr>
        <w:spacing w:line="360" w:lineRule="auto"/>
        <w:ind w:left="708"/>
        <w:jc w:val="both"/>
        <w:rPr>
          <w:rFonts w:ascii="Arial" w:hAnsi="Arial" w:cs="Arial"/>
          <w:sz w:val="22"/>
          <w:szCs w:val="22"/>
        </w:rPr>
      </w:pPr>
    </w:p>
    <w:p w:rsidR="003406A1" w:rsidRPr="009D39F1" w:rsidRDefault="003406A1" w:rsidP="003406A1">
      <w:pPr>
        <w:pStyle w:val="Prrafodelista"/>
        <w:numPr>
          <w:ilvl w:val="0"/>
          <w:numId w:val="7"/>
        </w:numPr>
        <w:spacing w:line="360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9D39F1">
        <w:rPr>
          <w:rFonts w:ascii="Arial" w:hAnsi="Arial" w:cs="Arial"/>
          <w:b/>
          <w:sz w:val="22"/>
          <w:szCs w:val="22"/>
        </w:rPr>
        <w:t>DESCRIPCIÓN GENERAL DEL COMPONENTE</w:t>
      </w:r>
    </w:p>
    <w:p w:rsidR="00A777DD" w:rsidRPr="00A777DD" w:rsidRDefault="00A777DD" w:rsidP="00A777D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506238" w:rsidRPr="00A777DD" w:rsidRDefault="00991697" w:rsidP="00A777D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777D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777DD">
        <w:rPr>
          <w:rFonts w:ascii="Arial" w:hAnsi="Arial" w:cs="Arial"/>
          <w:sz w:val="22"/>
          <w:szCs w:val="22"/>
        </w:rPr>
        <w:instrText xml:space="preserve"> FORMTEXT </w:instrText>
      </w:r>
      <w:r w:rsidRPr="00A777DD">
        <w:rPr>
          <w:rFonts w:ascii="Arial" w:hAnsi="Arial" w:cs="Arial"/>
          <w:sz w:val="22"/>
          <w:szCs w:val="22"/>
        </w:rPr>
      </w:r>
      <w:r w:rsidRPr="00A777DD">
        <w:rPr>
          <w:rFonts w:ascii="Arial" w:hAnsi="Arial" w:cs="Arial"/>
          <w:sz w:val="22"/>
          <w:szCs w:val="22"/>
        </w:rPr>
        <w:fldChar w:fldCharType="separate"/>
      </w:r>
      <w:r w:rsidRPr="00A777DD">
        <w:rPr>
          <w:rFonts w:ascii="Arial" w:hAnsi="Arial" w:cs="Arial"/>
          <w:sz w:val="22"/>
          <w:szCs w:val="22"/>
        </w:rPr>
        <w:t> </w:t>
      </w:r>
      <w:r w:rsidRPr="00A777DD">
        <w:rPr>
          <w:rFonts w:ascii="Arial" w:hAnsi="Arial" w:cs="Arial"/>
          <w:sz w:val="22"/>
          <w:szCs w:val="22"/>
        </w:rPr>
        <w:t> </w:t>
      </w:r>
      <w:r w:rsidRPr="00A777DD">
        <w:rPr>
          <w:rFonts w:ascii="Arial" w:hAnsi="Arial" w:cs="Arial"/>
          <w:sz w:val="22"/>
          <w:szCs w:val="22"/>
        </w:rPr>
        <w:t> </w:t>
      </w:r>
      <w:r w:rsidRPr="00A777DD">
        <w:rPr>
          <w:rFonts w:ascii="Arial" w:hAnsi="Arial" w:cs="Arial"/>
          <w:sz w:val="22"/>
          <w:szCs w:val="22"/>
        </w:rPr>
        <w:t> </w:t>
      </w:r>
      <w:r w:rsidRPr="00A777DD">
        <w:rPr>
          <w:rFonts w:ascii="Arial" w:hAnsi="Arial" w:cs="Arial"/>
          <w:sz w:val="22"/>
          <w:szCs w:val="22"/>
        </w:rPr>
        <w:t> </w:t>
      </w:r>
      <w:r w:rsidRPr="00A777DD">
        <w:rPr>
          <w:rFonts w:ascii="Arial" w:hAnsi="Arial" w:cs="Arial"/>
          <w:sz w:val="22"/>
          <w:szCs w:val="22"/>
        </w:rPr>
        <w:fldChar w:fldCharType="end"/>
      </w:r>
      <w:r w:rsidR="00506238" w:rsidRPr="00A777DD">
        <w:rPr>
          <w:rFonts w:ascii="Arial" w:eastAsia="Microsoft Sans Serif" w:hAnsi="Arial" w:cs="Arial"/>
          <w:spacing w:val="-1"/>
          <w:w w:val="85"/>
          <w:sz w:val="22"/>
          <w:szCs w:val="22"/>
          <w:lang w:eastAsia="en-US"/>
        </w:rPr>
        <w:t xml:space="preserve"> </w:t>
      </w:r>
      <w:r w:rsidR="00506238" w:rsidRPr="00A777DD">
        <w:rPr>
          <w:rFonts w:ascii="Arial" w:hAnsi="Arial" w:cs="Arial"/>
          <w:sz w:val="22"/>
          <w:szCs w:val="22"/>
        </w:rPr>
        <w:t xml:space="preserve">Este componente persigue la modernización del sector turístico español desde una perspectiva integral, incluyendo diferentes ámbitos estratégicos de actuación como la sostenibilidad de los destinos y productos turísticos, el fomento de la eficiencia energética y la economía circular en el sector y con ello su </w:t>
      </w:r>
      <w:proofErr w:type="spellStart"/>
      <w:r w:rsidR="00506238" w:rsidRPr="00A777DD">
        <w:rPr>
          <w:rFonts w:ascii="Arial" w:hAnsi="Arial" w:cs="Arial"/>
          <w:sz w:val="22"/>
          <w:szCs w:val="22"/>
        </w:rPr>
        <w:t>descarbonización</w:t>
      </w:r>
      <w:proofErr w:type="spellEnd"/>
      <w:r w:rsidR="00506238" w:rsidRPr="00A777DD">
        <w:rPr>
          <w:rFonts w:ascii="Arial" w:hAnsi="Arial" w:cs="Arial"/>
          <w:sz w:val="22"/>
          <w:szCs w:val="22"/>
        </w:rPr>
        <w:t xml:space="preserve">, la preservación del patrimonio histórico de uso turístico, la ordenación y coordinación del mercado de viviendas de uso turístico, la puesta en marcha de planes de resiliencia específicos en destinos </w:t>
      </w:r>
      <w:proofErr w:type="spellStart"/>
      <w:r w:rsidR="00506238" w:rsidRPr="00A777DD">
        <w:rPr>
          <w:rFonts w:ascii="Arial" w:hAnsi="Arial" w:cs="Arial"/>
          <w:sz w:val="22"/>
          <w:szCs w:val="22"/>
        </w:rPr>
        <w:t>extrapeninsulares</w:t>
      </w:r>
      <w:proofErr w:type="spellEnd"/>
      <w:r w:rsidR="00506238" w:rsidRPr="00A777DD">
        <w:rPr>
          <w:rFonts w:ascii="Arial" w:hAnsi="Arial" w:cs="Arial"/>
          <w:sz w:val="22"/>
          <w:szCs w:val="22"/>
        </w:rPr>
        <w:t>, la transformación digital del sector turístico o el fortalecimiento del comercio en zonas turísticas, así como impulsar la economía de la España “vaciada”, o rural, a partir del aprovechamiento de sus recursos naturales y endógenos aprovechando el carácter dinamizador de la actividad turística.</w:t>
      </w:r>
    </w:p>
    <w:p w:rsidR="003406A1" w:rsidRPr="00A777DD" w:rsidRDefault="003406A1" w:rsidP="003406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406A1" w:rsidRPr="009D39F1" w:rsidRDefault="003406A1" w:rsidP="003406A1">
      <w:pPr>
        <w:pStyle w:val="Prrafodelista"/>
        <w:numPr>
          <w:ilvl w:val="0"/>
          <w:numId w:val="7"/>
        </w:numPr>
        <w:spacing w:line="360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9D39F1">
        <w:rPr>
          <w:rFonts w:ascii="Arial" w:hAnsi="Arial" w:cs="Arial"/>
          <w:b/>
          <w:sz w:val="22"/>
          <w:szCs w:val="22"/>
        </w:rPr>
        <w:t>PRINCIPALES OBJETIVOS DEL COMPONENTE</w:t>
      </w:r>
    </w:p>
    <w:p w:rsidR="00A777DD" w:rsidRPr="00A777DD" w:rsidRDefault="00A777DD" w:rsidP="00A777DD">
      <w:pPr>
        <w:spacing w:line="360" w:lineRule="auto"/>
        <w:ind w:left="720"/>
        <w:jc w:val="both"/>
        <w:rPr>
          <w:rFonts w:ascii="Arial" w:hAnsi="Arial" w:cs="Arial"/>
          <w:b/>
          <w:sz w:val="22"/>
          <w:szCs w:val="22"/>
        </w:rPr>
      </w:pPr>
    </w:p>
    <w:p w:rsidR="00506238" w:rsidRPr="001F5B22" w:rsidRDefault="00517824" w:rsidP="00A777DD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A777D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777DD">
        <w:rPr>
          <w:rFonts w:ascii="Arial" w:hAnsi="Arial" w:cs="Arial"/>
          <w:sz w:val="22"/>
          <w:szCs w:val="22"/>
        </w:rPr>
        <w:instrText xml:space="preserve"> FORMTEXT </w:instrText>
      </w:r>
      <w:r w:rsidRPr="00A777DD">
        <w:rPr>
          <w:rFonts w:ascii="Arial" w:hAnsi="Arial" w:cs="Arial"/>
          <w:sz w:val="22"/>
          <w:szCs w:val="22"/>
        </w:rPr>
      </w:r>
      <w:r w:rsidRPr="00A777DD">
        <w:rPr>
          <w:rFonts w:ascii="Arial" w:hAnsi="Arial" w:cs="Arial"/>
          <w:sz w:val="22"/>
          <w:szCs w:val="22"/>
        </w:rPr>
        <w:fldChar w:fldCharType="separate"/>
      </w:r>
      <w:r w:rsidRPr="00A777DD">
        <w:rPr>
          <w:rFonts w:ascii="Arial" w:hAnsi="Arial" w:cs="Arial"/>
          <w:sz w:val="22"/>
          <w:szCs w:val="22"/>
        </w:rPr>
        <w:t> </w:t>
      </w:r>
      <w:r w:rsidRPr="00A777DD">
        <w:rPr>
          <w:rFonts w:ascii="Arial" w:hAnsi="Arial" w:cs="Arial"/>
          <w:sz w:val="22"/>
          <w:szCs w:val="22"/>
        </w:rPr>
        <w:t> </w:t>
      </w:r>
      <w:r w:rsidRPr="00A777DD">
        <w:rPr>
          <w:rFonts w:ascii="Arial" w:hAnsi="Arial" w:cs="Arial"/>
          <w:sz w:val="22"/>
          <w:szCs w:val="22"/>
        </w:rPr>
        <w:t> </w:t>
      </w:r>
      <w:r w:rsidRPr="00A777DD">
        <w:rPr>
          <w:rFonts w:ascii="Arial" w:hAnsi="Arial" w:cs="Arial"/>
          <w:sz w:val="22"/>
          <w:szCs w:val="22"/>
        </w:rPr>
        <w:t> </w:t>
      </w:r>
      <w:r w:rsidRPr="00A777DD">
        <w:rPr>
          <w:rFonts w:ascii="Arial" w:hAnsi="Arial" w:cs="Arial"/>
          <w:sz w:val="22"/>
          <w:szCs w:val="22"/>
        </w:rPr>
        <w:t> </w:t>
      </w:r>
      <w:r w:rsidRPr="00A777DD">
        <w:rPr>
          <w:rFonts w:ascii="Arial" w:hAnsi="Arial" w:cs="Arial"/>
          <w:sz w:val="22"/>
          <w:szCs w:val="22"/>
        </w:rPr>
        <w:fldChar w:fldCharType="end"/>
      </w:r>
      <w:r w:rsidR="00506238" w:rsidRPr="00A777DD">
        <w:rPr>
          <w:rFonts w:ascii="Arial" w:eastAsia="Microsoft Sans Serif" w:hAnsi="Arial" w:cs="Arial"/>
          <w:w w:val="80"/>
          <w:sz w:val="22"/>
          <w:szCs w:val="22"/>
          <w:lang w:val="es-ES" w:eastAsia="en-US"/>
        </w:rPr>
        <w:t xml:space="preserve"> </w:t>
      </w:r>
      <w:r w:rsidR="00506238" w:rsidRPr="00A777DD">
        <w:rPr>
          <w:rFonts w:ascii="Arial" w:hAnsi="Arial" w:cs="Arial"/>
          <w:sz w:val="22"/>
          <w:szCs w:val="22"/>
          <w:lang w:val="es-ES"/>
        </w:rPr>
        <w:t>El objetivo del componente es la modernización y competitividad del sector turístico</w:t>
      </w:r>
      <w:r w:rsidR="001F5B22">
        <w:rPr>
          <w:rFonts w:ascii="Arial" w:hAnsi="Arial" w:cs="Arial"/>
          <w:sz w:val="22"/>
          <w:szCs w:val="22"/>
          <w:lang w:val="es-ES"/>
        </w:rPr>
        <w:t xml:space="preserve">, de acuerdo </w:t>
      </w:r>
      <w:r w:rsidR="001F5B22" w:rsidRPr="001F5B22">
        <w:rPr>
          <w:rFonts w:ascii="Arial" w:hAnsi="Arial" w:cs="Arial"/>
          <w:sz w:val="22"/>
          <w:szCs w:val="22"/>
          <w:lang w:val="es-ES"/>
        </w:rPr>
        <w:t xml:space="preserve">con </w:t>
      </w:r>
      <w:r w:rsidR="00506238" w:rsidRPr="001F5B22">
        <w:rPr>
          <w:rFonts w:ascii="Arial" w:hAnsi="Arial" w:cs="Arial"/>
          <w:sz w:val="22"/>
          <w:szCs w:val="22"/>
          <w:lang w:val="es-ES"/>
        </w:rPr>
        <w:t xml:space="preserve">las </w:t>
      </w:r>
      <w:r w:rsidR="00506238" w:rsidRPr="001F5B22">
        <w:rPr>
          <w:rFonts w:ascii="Arial" w:hAnsi="Arial" w:cs="Arial"/>
          <w:i/>
          <w:sz w:val="22"/>
          <w:szCs w:val="22"/>
          <w:lang w:val="es-ES"/>
        </w:rPr>
        <w:t xml:space="preserve">Directrices Generales de la Estrategia de Turismo Sostenible de España 2030 </w:t>
      </w:r>
      <w:r w:rsidR="00506238" w:rsidRPr="001F5B22">
        <w:rPr>
          <w:rFonts w:ascii="Arial" w:hAnsi="Arial" w:cs="Arial"/>
          <w:sz w:val="22"/>
          <w:szCs w:val="22"/>
          <w:lang w:val="es-ES"/>
        </w:rPr>
        <w:t>y el cumplimiento de la política turística de los</w:t>
      </w:r>
      <w:r w:rsidR="00506238" w:rsidRPr="001F5B22">
        <w:rPr>
          <w:rFonts w:ascii="Arial" w:hAnsi="Arial" w:cs="Arial"/>
          <w:i/>
          <w:sz w:val="22"/>
          <w:szCs w:val="22"/>
          <w:lang w:val="es-ES"/>
        </w:rPr>
        <w:t xml:space="preserve"> Objetivos de Desarrollo Sostenible</w:t>
      </w:r>
      <w:r w:rsidR="00506238" w:rsidRPr="001F5B22">
        <w:rPr>
          <w:rFonts w:ascii="Arial" w:hAnsi="Arial" w:cs="Arial"/>
          <w:sz w:val="22"/>
          <w:szCs w:val="22"/>
          <w:lang w:val="es-ES"/>
        </w:rPr>
        <w:t>.</w:t>
      </w:r>
    </w:p>
    <w:p w:rsidR="001F5B22" w:rsidRPr="001F5B22" w:rsidRDefault="001F5B22" w:rsidP="00A777DD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</w:p>
    <w:p w:rsidR="00506238" w:rsidRDefault="00506238" w:rsidP="00C94D3A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  <w:r w:rsidRPr="00A777DD">
        <w:rPr>
          <w:rFonts w:ascii="Arial" w:hAnsi="Arial" w:cs="Arial"/>
          <w:sz w:val="22"/>
          <w:szCs w:val="22"/>
          <w:lang w:val="es-ES"/>
        </w:rPr>
        <w:t>La mejora en la modernización y competitividad del sector permitirá situar la sostenibilidad y la digitalización como ejes de la transformación del modelo turístico, y ello, mediante la consecución de objetivos secundarios:</w:t>
      </w:r>
    </w:p>
    <w:p w:rsidR="00A777DD" w:rsidRPr="00A777DD" w:rsidRDefault="00A777DD" w:rsidP="00A777DD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</w:p>
    <w:p w:rsidR="00506238" w:rsidRPr="00A777DD" w:rsidRDefault="00506238" w:rsidP="00A777DD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EE7DEF">
        <w:rPr>
          <w:rFonts w:ascii="Arial" w:hAnsi="Arial" w:cs="Arial"/>
          <w:sz w:val="22"/>
          <w:szCs w:val="22"/>
          <w:lang w:val="es-ES"/>
        </w:rPr>
        <w:t>Transición verde.</w:t>
      </w:r>
      <w:r w:rsidRPr="00A777DD">
        <w:rPr>
          <w:rFonts w:ascii="Arial" w:hAnsi="Arial" w:cs="Arial"/>
          <w:sz w:val="22"/>
          <w:szCs w:val="22"/>
          <w:lang w:val="es-ES"/>
        </w:rPr>
        <w:t xml:space="preserve"> Impulsar la eficiencia energética y la economía circular en el sector turístico, así como proteger los recursos naturales como atractivo turístico.</w:t>
      </w:r>
    </w:p>
    <w:p w:rsidR="00506238" w:rsidRDefault="00506238" w:rsidP="00A777DD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EE7DEF">
        <w:rPr>
          <w:rFonts w:ascii="Arial" w:hAnsi="Arial" w:cs="Arial"/>
          <w:sz w:val="22"/>
          <w:szCs w:val="22"/>
          <w:lang w:val="es-ES"/>
        </w:rPr>
        <w:lastRenderedPageBreak/>
        <w:t>Transición digital</w:t>
      </w:r>
      <w:r w:rsidRPr="00A777DD">
        <w:rPr>
          <w:rFonts w:ascii="Arial" w:hAnsi="Arial" w:cs="Arial"/>
          <w:sz w:val="22"/>
          <w:szCs w:val="22"/>
          <w:lang w:val="es-ES"/>
        </w:rPr>
        <w:t>. Acelerar la adquisición de nuevas tecnologías digitales para la mejora de la gestión de los destinos y la competitividad de las empresas turísticas.</w:t>
      </w:r>
    </w:p>
    <w:p w:rsidR="00A777DD" w:rsidRPr="00A777DD" w:rsidRDefault="00A777DD" w:rsidP="00A777DD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</w:p>
    <w:p w:rsidR="00506238" w:rsidRDefault="00506238" w:rsidP="00A777DD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EE7DEF">
        <w:rPr>
          <w:rFonts w:ascii="Arial" w:hAnsi="Arial" w:cs="Arial"/>
          <w:sz w:val="22"/>
          <w:szCs w:val="22"/>
          <w:lang w:val="es-ES"/>
        </w:rPr>
        <w:t xml:space="preserve">Diversificación y </w:t>
      </w:r>
      <w:proofErr w:type="spellStart"/>
      <w:r w:rsidRPr="00EE7DEF">
        <w:rPr>
          <w:rFonts w:ascii="Arial" w:hAnsi="Arial" w:cs="Arial"/>
          <w:sz w:val="22"/>
          <w:szCs w:val="22"/>
          <w:lang w:val="es-ES"/>
        </w:rPr>
        <w:t>desestacionalización</w:t>
      </w:r>
      <w:proofErr w:type="spellEnd"/>
      <w:r w:rsidRPr="00A777DD">
        <w:rPr>
          <w:rFonts w:ascii="Arial" w:hAnsi="Arial" w:cs="Arial"/>
          <w:sz w:val="22"/>
          <w:szCs w:val="22"/>
          <w:lang w:val="es-ES"/>
        </w:rPr>
        <w:t xml:space="preserve">. Desarrollar nuevos productos turísticos y mejorar las capacidades de los destinos para conseguir una oferta diversa y una demanda </w:t>
      </w:r>
      <w:proofErr w:type="spellStart"/>
      <w:r w:rsidRPr="00A777DD">
        <w:rPr>
          <w:rFonts w:ascii="Arial" w:hAnsi="Arial" w:cs="Arial"/>
          <w:sz w:val="22"/>
          <w:szCs w:val="22"/>
          <w:lang w:val="es-ES"/>
        </w:rPr>
        <w:t>desestacionalizada</w:t>
      </w:r>
      <w:proofErr w:type="spellEnd"/>
      <w:r w:rsidRPr="00A777DD">
        <w:rPr>
          <w:rFonts w:ascii="Arial" w:hAnsi="Arial" w:cs="Arial"/>
          <w:sz w:val="22"/>
          <w:szCs w:val="22"/>
          <w:lang w:val="es-ES"/>
        </w:rPr>
        <w:t>.</w:t>
      </w:r>
    </w:p>
    <w:p w:rsidR="00A777DD" w:rsidRPr="00A777DD" w:rsidRDefault="00A777DD" w:rsidP="00A777DD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</w:p>
    <w:p w:rsidR="00506238" w:rsidRDefault="00506238" w:rsidP="00A777DD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EE7DEF">
        <w:rPr>
          <w:rFonts w:ascii="Arial" w:hAnsi="Arial" w:cs="Arial"/>
          <w:sz w:val="22"/>
          <w:szCs w:val="22"/>
          <w:lang w:val="es-ES"/>
        </w:rPr>
        <w:t>Desconcentración.</w:t>
      </w:r>
      <w:r w:rsidRPr="00A777DD">
        <w:rPr>
          <w:rFonts w:ascii="Arial" w:hAnsi="Arial" w:cs="Arial"/>
          <w:sz w:val="22"/>
          <w:szCs w:val="22"/>
          <w:lang w:val="es-ES"/>
        </w:rPr>
        <w:t xml:space="preserve"> Desarrollar productos y destinos para atraer a turistas a nuevos destinos rurales o de interior, disminuyendo la presión sobre destinos pioneros, especialmente mediante la protección del entorno natural y del patrimonio histórico y cultural. Con ello se atenderá a un objetivo fundamental con es el reto demográfico.</w:t>
      </w:r>
    </w:p>
    <w:p w:rsidR="00A777DD" w:rsidRPr="00A777DD" w:rsidRDefault="00A777DD" w:rsidP="00A777DD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  <w:lang w:val="es-ES"/>
        </w:rPr>
      </w:pPr>
    </w:p>
    <w:p w:rsidR="00456888" w:rsidRPr="00A777DD" w:rsidRDefault="00506238" w:rsidP="00A777DD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EE7DEF">
        <w:rPr>
          <w:rFonts w:ascii="Arial" w:hAnsi="Arial" w:cs="Arial"/>
          <w:sz w:val="22"/>
          <w:szCs w:val="22"/>
          <w:lang w:val="es-ES"/>
        </w:rPr>
        <w:t>Calidad</w:t>
      </w:r>
      <w:r w:rsidRPr="00A777DD">
        <w:rPr>
          <w:rFonts w:ascii="Arial" w:hAnsi="Arial" w:cs="Arial"/>
          <w:sz w:val="22"/>
          <w:szCs w:val="22"/>
          <w:lang w:val="es-ES"/>
        </w:rPr>
        <w:t>. Actualizar los sistemas de calidad que monitorizan la oferta turística, renovando su infraestructura y mejorando la formación y condiciones de los trabajadores del sector.</w:t>
      </w:r>
    </w:p>
    <w:p w:rsidR="00517824" w:rsidRPr="00A777DD" w:rsidRDefault="00506238" w:rsidP="00A777DD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A777DD">
        <w:rPr>
          <w:rFonts w:ascii="Arial" w:hAnsi="Arial" w:cs="Arial"/>
          <w:sz w:val="22"/>
          <w:szCs w:val="22"/>
          <w:lang w:val="es-ES"/>
        </w:rPr>
        <w:t xml:space="preserve">Gobernanza. Fortalecer las capacidades de los destinos, mejorando los instrumentos de gobernanza pública-pública y pública-privada, estimulando la configuración del destino turístico como verdadero </w:t>
      </w:r>
      <w:proofErr w:type="spellStart"/>
      <w:r w:rsidRPr="00A777DD">
        <w:rPr>
          <w:rFonts w:ascii="Arial" w:hAnsi="Arial" w:cs="Arial"/>
          <w:sz w:val="22"/>
          <w:szCs w:val="22"/>
          <w:lang w:val="es-ES"/>
        </w:rPr>
        <w:t>hub</w:t>
      </w:r>
      <w:proofErr w:type="spellEnd"/>
      <w:r w:rsidRPr="00A777DD">
        <w:rPr>
          <w:rFonts w:ascii="Arial" w:hAnsi="Arial" w:cs="Arial"/>
          <w:sz w:val="22"/>
          <w:szCs w:val="22"/>
          <w:lang w:val="es-ES"/>
        </w:rPr>
        <w:t xml:space="preserve"> de innovación y sostenibilidad turística.</w:t>
      </w:r>
    </w:p>
    <w:p w:rsidR="00517824" w:rsidRPr="00A777DD" w:rsidRDefault="00517824" w:rsidP="00A777D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17824" w:rsidRPr="00A777DD" w:rsidRDefault="00517824" w:rsidP="00A777D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777DD">
        <w:rPr>
          <w:rFonts w:ascii="Arial" w:hAnsi="Arial" w:cs="Arial"/>
          <w:b/>
          <w:sz w:val="22"/>
          <w:szCs w:val="22"/>
        </w:rPr>
        <w:t xml:space="preserve">4. </w:t>
      </w:r>
      <w:r w:rsidR="003406A1" w:rsidRPr="00A777DD">
        <w:rPr>
          <w:rFonts w:ascii="Arial" w:hAnsi="Arial" w:cs="Arial"/>
          <w:b/>
          <w:sz w:val="22"/>
          <w:szCs w:val="22"/>
        </w:rPr>
        <w:t>DESCRIPCIÓN DE LA INVERSIÓN</w:t>
      </w:r>
    </w:p>
    <w:p w:rsidR="00022B6D" w:rsidRPr="00A777DD" w:rsidRDefault="00022B6D" w:rsidP="00A777D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406A1" w:rsidRDefault="003406A1" w:rsidP="003406A1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</w:rPr>
        <w:t xml:space="preserve">I3 </w:t>
      </w:r>
      <w:r w:rsidRPr="009D39F1">
        <w:rPr>
          <w:rFonts w:ascii="Arial" w:hAnsi="Arial" w:cs="Arial"/>
          <w:b/>
          <w:sz w:val="22"/>
          <w:szCs w:val="22"/>
        </w:rPr>
        <w:t xml:space="preserve">Estrategias de resiliencia turística para territorios </w:t>
      </w:r>
      <w:proofErr w:type="spellStart"/>
      <w:r w:rsidRPr="009D39F1">
        <w:rPr>
          <w:rFonts w:ascii="Arial" w:hAnsi="Arial" w:cs="Arial"/>
          <w:b/>
          <w:sz w:val="22"/>
          <w:szCs w:val="22"/>
        </w:rPr>
        <w:t>extrapeninsulares</w:t>
      </w:r>
      <w:proofErr w:type="spellEnd"/>
      <w:r w:rsidRPr="009D39F1">
        <w:rPr>
          <w:rFonts w:ascii="Arial" w:hAnsi="Arial" w:cs="Arial"/>
          <w:b/>
          <w:sz w:val="22"/>
          <w:szCs w:val="22"/>
        </w:rPr>
        <w:t>.</w:t>
      </w:r>
    </w:p>
    <w:p w:rsidR="00061468" w:rsidRDefault="00061468" w:rsidP="00061468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</w:p>
    <w:p w:rsidR="00574593" w:rsidRDefault="00FD5F71" w:rsidP="00C94D3A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  <w:r w:rsidRPr="00FD5F71">
        <w:rPr>
          <w:rFonts w:ascii="Arial" w:hAnsi="Arial" w:cs="Arial"/>
          <w:sz w:val="22"/>
          <w:szCs w:val="22"/>
          <w:lang w:val="es-ES"/>
        </w:rPr>
        <w:t>La</w:t>
      </w:r>
      <w:r>
        <w:rPr>
          <w:rFonts w:ascii="Arial" w:hAnsi="Arial" w:cs="Arial"/>
          <w:sz w:val="22"/>
          <w:szCs w:val="22"/>
          <w:lang w:val="es-ES"/>
        </w:rPr>
        <w:t xml:space="preserve"> inversión </w:t>
      </w:r>
      <w:r w:rsidRPr="00FD5F71">
        <w:rPr>
          <w:rFonts w:ascii="Arial" w:hAnsi="Arial" w:cs="Arial"/>
          <w:sz w:val="22"/>
          <w:szCs w:val="22"/>
          <w:lang w:val="es-ES"/>
        </w:rPr>
        <w:t>pretende</w:t>
      </w:r>
      <w:r w:rsidRPr="00FD5F71">
        <w:rPr>
          <w:rFonts w:ascii="Arial" w:hAnsi="Arial" w:cs="Arial"/>
          <w:sz w:val="22"/>
          <w:szCs w:val="22"/>
          <w:lang w:val="es-ES"/>
        </w:rPr>
        <w:tab/>
      </w:r>
      <w:r w:rsidR="00AF3B91">
        <w:rPr>
          <w:rFonts w:ascii="Arial" w:hAnsi="Arial" w:cs="Arial"/>
          <w:sz w:val="22"/>
          <w:szCs w:val="22"/>
          <w:lang w:val="es-ES"/>
        </w:rPr>
        <w:t xml:space="preserve"> </w:t>
      </w:r>
      <w:r w:rsidRPr="00FD5F71">
        <w:rPr>
          <w:rFonts w:ascii="Arial" w:hAnsi="Arial" w:cs="Arial"/>
          <w:sz w:val="22"/>
          <w:szCs w:val="22"/>
          <w:lang w:val="es-ES"/>
        </w:rPr>
        <w:t>abo</w:t>
      </w:r>
      <w:r>
        <w:rPr>
          <w:rFonts w:ascii="Arial" w:hAnsi="Arial" w:cs="Arial"/>
          <w:sz w:val="22"/>
          <w:szCs w:val="22"/>
          <w:lang w:val="es-ES"/>
        </w:rPr>
        <w:t xml:space="preserve">rdar estrategias de resiliencia turística para </w:t>
      </w:r>
      <w:r w:rsidRPr="00FD5F71">
        <w:rPr>
          <w:rFonts w:ascii="Arial" w:hAnsi="Arial" w:cs="Arial"/>
          <w:sz w:val="22"/>
          <w:szCs w:val="22"/>
          <w:lang w:val="es-ES"/>
        </w:rPr>
        <w:t xml:space="preserve">territorios </w:t>
      </w:r>
      <w:proofErr w:type="spellStart"/>
      <w:r w:rsidRPr="00FD5F71">
        <w:rPr>
          <w:rFonts w:ascii="Arial" w:hAnsi="Arial" w:cs="Arial"/>
          <w:sz w:val="22"/>
          <w:szCs w:val="22"/>
          <w:lang w:val="es-ES"/>
        </w:rPr>
        <w:t>extrapeninsulares</w:t>
      </w:r>
      <w:proofErr w:type="spellEnd"/>
      <w:r w:rsidRPr="00FD5F71">
        <w:rPr>
          <w:rFonts w:ascii="Arial" w:hAnsi="Arial" w:cs="Arial"/>
          <w:sz w:val="22"/>
          <w:szCs w:val="22"/>
          <w:lang w:val="es-ES"/>
        </w:rPr>
        <w:t>, caracterizados por su especial localización. Con actuaciones de modernización</w:t>
      </w:r>
      <w:r>
        <w:rPr>
          <w:rFonts w:ascii="Arial" w:hAnsi="Arial" w:cs="Arial"/>
          <w:sz w:val="22"/>
          <w:szCs w:val="22"/>
          <w:lang w:val="es-ES"/>
        </w:rPr>
        <w:t xml:space="preserve"> </w:t>
      </w:r>
      <w:r w:rsidRPr="00FD5F71">
        <w:rPr>
          <w:rFonts w:ascii="Arial" w:hAnsi="Arial" w:cs="Arial"/>
          <w:sz w:val="22"/>
          <w:szCs w:val="22"/>
          <w:lang w:val="es-ES"/>
        </w:rPr>
        <w:t>y reconversión de infraestructura turística, actuaciones en el ámbito de la diversificación y</w:t>
      </w:r>
      <w:r w:rsidR="00087C99">
        <w:rPr>
          <w:rFonts w:ascii="Arial" w:hAnsi="Arial" w:cs="Arial"/>
          <w:sz w:val="22"/>
          <w:szCs w:val="22"/>
          <w:lang w:val="es-ES"/>
        </w:rPr>
        <w:t xml:space="preserve"> </w:t>
      </w:r>
      <w:r w:rsidR="00087C99" w:rsidRPr="00087C99">
        <w:rPr>
          <w:rFonts w:ascii="Arial" w:hAnsi="Arial" w:cs="Arial"/>
          <w:sz w:val="22"/>
          <w:szCs w:val="22"/>
          <w:lang w:val="es-ES"/>
        </w:rPr>
        <w:t xml:space="preserve">adaptación económica y la transición hacia una economía digital y verde, actuaciones en el ámbito de la protección medioambiental, en el ámbito de la formación, mejora de la conectividad, actuaciones en el ámbito de la </w:t>
      </w:r>
      <w:r w:rsidR="00AF3B91" w:rsidRPr="00087C99">
        <w:rPr>
          <w:rFonts w:ascii="Arial" w:hAnsi="Arial" w:cs="Arial"/>
          <w:sz w:val="22"/>
          <w:szCs w:val="22"/>
          <w:lang w:val="es-ES"/>
        </w:rPr>
        <w:t>ultra periferia</w:t>
      </w:r>
      <w:r w:rsidR="00087C99" w:rsidRPr="00087C99">
        <w:rPr>
          <w:rFonts w:ascii="Arial" w:hAnsi="Arial" w:cs="Arial"/>
          <w:sz w:val="22"/>
          <w:szCs w:val="22"/>
          <w:lang w:val="es-ES"/>
        </w:rPr>
        <w:t xml:space="preserve"> y lejanía, en el ámbito de la </w:t>
      </w:r>
      <w:proofErr w:type="spellStart"/>
      <w:r w:rsidR="00087C99" w:rsidRPr="00087C99">
        <w:rPr>
          <w:rFonts w:ascii="Arial" w:hAnsi="Arial" w:cs="Arial"/>
          <w:sz w:val="22"/>
          <w:szCs w:val="22"/>
          <w:lang w:val="es-ES"/>
        </w:rPr>
        <w:t>desestacionalización</w:t>
      </w:r>
      <w:proofErr w:type="spellEnd"/>
      <w:r w:rsidR="00087C99" w:rsidRPr="00087C99">
        <w:rPr>
          <w:rFonts w:ascii="Arial" w:hAnsi="Arial" w:cs="Arial"/>
          <w:sz w:val="22"/>
          <w:szCs w:val="22"/>
          <w:lang w:val="es-ES"/>
        </w:rPr>
        <w:t>, sostenibilidad medioambiental del recurso turístico de las ciudades autónomas, protegiendo su patrimonio histórico y natural, así como realización de proyectos en eficiencia energética y energías renovables en el sector turístico</w:t>
      </w:r>
      <w:r w:rsidR="00087C99">
        <w:rPr>
          <w:rFonts w:ascii="Arial" w:hAnsi="Arial" w:cs="Arial"/>
          <w:sz w:val="22"/>
          <w:szCs w:val="22"/>
          <w:lang w:val="es-ES"/>
        </w:rPr>
        <w:t xml:space="preserve">. </w:t>
      </w:r>
    </w:p>
    <w:p w:rsidR="00087C99" w:rsidRDefault="00087C99" w:rsidP="00A777DD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</w:p>
    <w:p w:rsidR="00823A0D" w:rsidRPr="00823A0D" w:rsidRDefault="00823A0D" w:rsidP="00EE7DEF">
      <w:pPr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823A0D">
        <w:rPr>
          <w:rFonts w:ascii="Arial" w:hAnsi="Arial" w:cs="Arial"/>
          <w:sz w:val="22"/>
          <w:szCs w:val="22"/>
          <w:lang w:val="es-ES"/>
        </w:rPr>
        <w:t>En el caso de Canarias, se prevén, entre otras, actuaciones en los siguientes campos:</w:t>
      </w:r>
    </w:p>
    <w:p w:rsidR="00823A0D" w:rsidRPr="00823A0D" w:rsidRDefault="00823A0D" w:rsidP="00AB490E">
      <w:pPr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  <w:lang w:val="es-ES"/>
        </w:rPr>
      </w:pPr>
      <w:r w:rsidRPr="00823A0D">
        <w:rPr>
          <w:rFonts w:ascii="Arial" w:hAnsi="Arial" w:cs="Arial"/>
          <w:sz w:val="22"/>
          <w:szCs w:val="22"/>
          <w:lang w:val="es-ES"/>
        </w:rPr>
        <w:t xml:space="preserve">Actuaciones regionales de recualificación de infraestructura turística obsoleta. </w:t>
      </w:r>
    </w:p>
    <w:p w:rsidR="00823A0D" w:rsidRPr="00823A0D" w:rsidRDefault="00823A0D" w:rsidP="00AB490E">
      <w:pPr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  <w:lang w:val="es-ES"/>
        </w:rPr>
      </w:pPr>
      <w:r w:rsidRPr="00823A0D">
        <w:rPr>
          <w:rFonts w:ascii="Arial" w:hAnsi="Arial" w:cs="Arial"/>
          <w:sz w:val="22"/>
          <w:szCs w:val="22"/>
          <w:lang w:val="es-ES"/>
        </w:rPr>
        <w:lastRenderedPageBreak/>
        <w:t xml:space="preserve">Inversión en infraestructura pública, con especial incidencia en la mejora del atractivo de los espacios públicos, la gestión medioambiental de playas y el tratamiento de los residuos. </w:t>
      </w:r>
    </w:p>
    <w:p w:rsidR="00823A0D" w:rsidRPr="00823A0D" w:rsidRDefault="00823A0D" w:rsidP="00AB490E">
      <w:pPr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  <w:lang w:val="es-ES"/>
        </w:rPr>
      </w:pPr>
      <w:r w:rsidRPr="00823A0D">
        <w:rPr>
          <w:rFonts w:ascii="Arial" w:hAnsi="Arial" w:cs="Arial"/>
          <w:sz w:val="22"/>
          <w:szCs w:val="22"/>
          <w:lang w:val="es-ES"/>
        </w:rPr>
        <w:t xml:space="preserve">Refuerzo de servicios públicos en zonas de especial afluencia turística: servicios administrativos, seguridad y sanitarios. </w:t>
      </w:r>
    </w:p>
    <w:p w:rsidR="00823A0D" w:rsidRPr="00823A0D" w:rsidRDefault="00823A0D" w:rsidP="00AB490E">
      <w:pPr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  <w:lang w:val="es-ES"/>
        </w:rPr>
      </w:pPr>
      <w:r w:rsidRPr="00823A0D">
        <w:rPr>
          <w:rFonts w:ascii="Arial" w:hAnsi="Arial" w:cs="Arial"/>
          <w:sz w:val="22"/>
          <w:szCs w:val="22"/>
          <w:lang w:val="es-ES"/>
        </w:rPr>
        <w:t xml:space="preserve">Formación juvenil específica en el ámbito del turismo. </w:t>
      </w:r>
    </w:p>
    <w:p w:rsidR="00823A0D" w:rsidRPr="00823A0D" w:rsidRDefault="00823A0D" w:rsidP="00AB490E">
      <w:pPr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  <w:lang w:val="es-ES"/>
        </w:rPr>
      </w:pPr>
      <w:r w:rsidRPr="00823A0D">
        <w:rPr>
          <w:rFonts w:ascii="Arial" w:hAnsi="Arial" w:cs="Arial"/>
          <w:sz w:val="22"/>
          <w:szCs w:val="22"/>
          <w:lang w:val="es-ES"/>
        </w:rPr>
        <w:t xml:space="preserve">Desarrollo del producto turístico alternativo al sol y playa, como el turismo de compras. </w:t>
      </w:r>
    </w:p>
    <w:p w:rsidR="00823A0D" w:rsidRPr="00823A0D" w:rsidRDefault="00823A0D" w:rsidP="00AB490E">
      <w:pPr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  <w:lang w:val="es-ES"/>
        </w:rPr>
      </w:pPr>
      <w:r w:rsidRPr="00823A0D">
        <w:rPr>
          <w:rFonts w:ascii="Arial" w:hAnsi="Arial" w:cs="Arial"/>
          <w:sz w:val="22"/>
          <w:szCs w:val="22"/>
          <w:lang w:val="es-ES"/>
        </w:rPr>
        <w:t>Promoción.</w:t>
      </w:r>
    </w:p>
    <w:p w:rsidR="00823A0D" w:rsidRPr="00823A0D" w:rsidRDefault="00823A0D" w:rsidP="00AB490E">
      <w:pPr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  <w:lang w:val="es-ES"/>
        </w:rPr>
      </w:pPr>
      <w:r w:rsidRPr="00823A0D">
        <w:rPr>
          <w:rFonts w:ascii="Arial" w:hAnsi="Arial" w:cs="Arial"/>
          <w:sz w:val="22"/>
          <w:szCs w:val="22"/>
          <w:lang w:val="es-ES"/>
        </w:rPr>
        <w:t xml:space="preserve">Lejanía. Incentivos dirigidos a empresas de transporte para facilitar la conectividad entre islas y con la península. </w:t>
      </w:r>
    </w:p>
    <w:p w:rsidR="00823A0D" w:rsidRDefault="00823A0D" w:rsidP="00823A0D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</w:p>
    <w:p w:rsidR="00823A0D" w:rsidRPr="00823A0D" w:rsidRDefault="00823A0D" w:rsidP="00EE7DEF">
      <w:pPr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823A0D">
        <w:rPr>
          <w:rFonts w:ascii="Arial" w:hAnsi="Arial" w:cs="Arial"/>
          <w:sz w:val="22"/>
          <w:szCs w:val="22"/>
          <w:lang w:val="es-ES"/>
        </w:rPr>
        <w:t xml:space="preserve">En el caso de Baleares, se prevén, entre otras, actuaciones en los siguientes campos: </w:t>
      </w:r>
    </w:p>
    <w:p w:rsidR="00823A0D" w:rsidRPr="00823A0D" w:rsidRDefault="00823A0D" w:rsidP="00EE7DEF">
      <w:pPr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  <w:lang w:val="es-ES"/>
        </w:rPr>
      </w:pPr>
      <w:r w:rsidRPr="00823A0D">
        <w:rPr>
          <w:rFonts w:ascii="Arial" w:hAnsi="Arial" w:cs="Arial"/>
          <w:sz w:val="22"/>
          <w:szCs w:val="22"/>
          <w:lang w:val="es-ES"/>
        </w:rPr>
        <w:t>Actuaciones regionales de recualificación de infraestructura turística obsoleta.</w:t>
      </w:r>
    </w:p>
    <w:p w:rsidR="00823A0D" w:rsidRPr="00823A0D" w:rsidRDefault="00823A0D" w:rsidP="00EE7DEF">
      <w:pPr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  <w:lang w:val="es-ES"/>
        </w:rPr>
      </w:pPr>
      <w:r w:rsidRPr="00823A0D">
        <w:rPr>
          <w:rFonts w:ascii="Arial" w:hAnsi="Arial" w:cs="Arial"/>
          <w:sz w:val="22"/>
          <w:szCs w:val="22"/>
          <w:lang w:val="es-ES"/>
        </w:rPr>
        <w:t xml:space="preserve">Inversión en infraestructura pública, con especial incidencia en la mejora del atractivo de los espacios públicos, la puesta en valor de playas con equipamientos y la dotación de senderos homologados. </w:t>
      </w:r>
    </w:p>
    <w:p w:rsidR="00823A0D" w:rsidRPr="00823A0D" w:rsidRDefault="00823A0D" w:rsidP="00EE7DEF">
      <w:pPr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  <w:lang w:val="es-ES"/>
        </w:rPr>
      </w:pPr>
      <w:r w:rsidRPr="00823A0D">
        <w:rPr>
          <w:rFonts w:ascii="Arial" w:hAnsi="Arial" w:cs="Arial"/>
          <w:sz w:val="22"/>
          <w:szCs w:val="22"/>
          <w:lang w:val="es-ES"/>
        </w:rPr>
        <w:t xml:space="preserve">Refuerzo de servicios públicos en zonas de especial afluencia turística: servicios administrativos, seguridad y sanitarios. </w:t>
      </w:r>
    </w:p>
    <w:p w:rsidR="00823A0D" w:rsidRPr="00823A0D" w:rsidRDefault="00823A0D" w:rsidP="00EE7DEF">
      <w:pPr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  <w:lang w:val="es-ES"/>
        </w:rPr>
      </w:pPr>
      <w:r w:rsidRPr="00823A0D">
        <w:rPr>
          <w:rFonts w:ascii="Arial" w:hAnsi="Arial" w:cs="Arial"/>
          <w:sz w:val="22"/>
          <w:szCs w:val="22"/>
          <w:lang w:val="es-ES"/>
        </w:rPr>
        <w:t xml:space="preserve">Formación juvenil específica en el ámbito del turismo. </w:t>
      </w:r>
    </w:p>
    <w:p w:rsidR="00823A0D" w:rsidRPr="00823A0D" w:rsidRDefault="00823A0D" w:rsidP="00EE7DEF">
      <w:pPr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  <w:lang w:val="es-ES"/>
        </w:rPr>
      </w:pPr>
      <w:r w:rsidRPr="00823A0D">
        <w:rPr>
          <w:rFonts w:ascii="Arial" w:hAnsi="Arial" w:cs="Arial"/>
          <w:sz w:val="22"/>
          <w:szCs w:val="22"/>
          <w:lang w:val="es-ES"/>
        </w:rPr>
        <w:t xml:space="preserve">Desarrollo del producto turístico alternativo al sol y playa, como el turismo de naturaleza. </w:t>
      </w:r>
    </w:p>
    <w:p w:rsidR="00823A0D" w:rsidRPr="00823A0D" w:rsidRDefault="00823A0D" w:rsidP="00EE7DEF">
      <w:pPr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  <w:lang w:val="es-ES"/>
        </w:rPr>
      </w:pPr>
      <w:r w:rsidRPr="00823A0D">
        <w:rPr>
          <w:rFonts w:ascii="Arial" w:hAnsi="Arial" w:cs="Arial"/>
          <w:sz w:val="22"/>
          <w:szCs w:val="22"/>
          <w:lang w:val="es-ES"/>
        </w:rPr>
        <w:t xml:space="preserve">Promoción estratégica </w:t>
      </w:r>
      <w:proofErr w:type="spellStart"/>
      <w:r w:rsidRPr="00823A0D">
        <w:rPr>
          <w:rFonts w:ascii="Arial" w:hAnsi="Arial" w:cs="Arial"/>
          <w:sz w:val="22"/>
          <w:szCs w:val="22"/>
          <w:lang w:val="es-ES"/>
        </w:rPr>
        <w:t>desestacionalizada</w:t>
      </w:r>
      <w:proofErr w:type="spellEnd"/>
      <w:r w:rsidRPr="00823A0D">
        <w:rPr>
          <w:rFonts w:ascii="Arial" w:hAnsi="Arial" w:cs="Arial"/>
          <w:sz w:val="22"/>
          <w:szCs w:val="22"/>
          <w:lang w:val="es-ES"/>
        </w:rPr>
        <w:t xml:space="preserve">, con especial incidencia en estrategias de marketing online, accesibilidad idiomática, capacidad proactiva en instrumentos multimedia, SEO, CRM institucional, etc. </w:t>
      </w:r>
    </w:p>
    <w:p w:rsidR="00823A0D" w:rsidRPr="00823A0D" w:rsidRDefault="00823A0D" w:rsidP="00EE7DEF">
      <w:pPr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  <w:lang w:val="es-ES"/>
        </w:rPr>
      </w:pPr>
      <w:proofErr w:type="spellStart"/>
      <w:r w:rsidRPr="00823A0D">
        <w:rPr>
          <w:rFonts w:ascii="Arial" w:hAnsi="Arial" w:cs="Arial"/>
          <w:sz w:val="22"/>
          <w:szCs w:val="22"/>
          <w:lang w:val="es-ES"/>
        </w:rPr>
        <w:t>Desestacionalización</w:t>
      </w:r>
      <w:proofErr w:type="spellEnd"/>
      <w:r w:rsidRPr="00823A0D">
        <w:rPr>
          <w:rFonts w:ascii="Arial" w:hAnsi="Arial" w:cs="Arial"/>
          <w:sz w:val="22"/>
          <w:szCs w:val="22"/>
          <w:lang w:val="es-ES"/>
        </w:rPr>
        <w:t xml:space="preserve">. Incentivos a la apertura de oferta fuera de la temporada alta. </w:t>
      </w:r>
    </w:p>
    <w:p w:rsidR="00823A0D" w:rsidRDefault="00823A0D" w:rsidP="00A777DD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</w:p>
    <w:p w:rsidR="002769C7" w:rsidRDefault="00823A0D" w:rsidP="00EE7DEF">
      <w:pPr>
        <w:spacing w:before="120" w:after="120" w:line="360" w:lineRule="auto"/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En el caso de Ceuta y Melilla, s</w:t>
      </w:r>
      <w:r w:rsidR="002769C7" w:rsidRPr="002769C7">
        <w:rPr>
          <w:rFonts w:ascii="Arial" w:hAnsi="Arial" w:cs="Arial"/>
          <w:sz w:val="22"/>
          <w:szCs w:val="22"/>
          <w:lang w:val="es-ES"/>
        </w:rPr>
        <w:t>e prevén actuaciones en los siguientes campos:</w:t>
      </w:r>
    </w:p>
    <w:p w:rsidR="002769C7" w:rsidRPr="002769C7" w:rsidRDefault="002769C7" w:rsidP="00EE7DEF">
      <w:pPr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Infraestructura turística: c</w:t>
      </w:r>
      <w:r w:rsidRPr="002769C7">
        <w:rPr>
          <w:rFonts w:ascii="Arial" w:hAnsi="Arial" w:cs="Arial"/>
          <w:sz w:val="22"/>
          <w:szCs w:val="22"/>
          <w:lang w:val="es-ES"/>
        </w:rPr>
        <w:t>omplemento al presupuesto de las Ciudades autónomas para financiar: 1) actuaciones de inversión directa sobre espacios públicos para fomentar su uso turístico; 2) líneas de ayudas a empresas turísticas (en especial servicios de alojamiento y restauración) para la modernización y rejuvenecimiento de la planta turística.</w:t>
      </w:r>
    </w:p>
    <w:p w:rsidR="002769C7" w:rsidRDefault="002769C7" w:rsidP="00EE7DEF">
      <w:pPr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  <w:lang w:val="es-ES"/>
        </w:rPr>
      </w:pPr>
      <w:r w:rsidRPr="002769C7">
        <w:rPr>
          <w:rFonts w:ascii="Arial" w:hAnsi="Arial" w:cs="Arial"/>
          <w:sz w:val="22"/>
          <w:szCs w:val="22"/>
          <w:lang w:val="es-ES"/>
        </w:rPr>
        <w:t>Formación: los fondos deberán complementar las políticas de educación y formación de competencias turísticas de las Ciudades autónomas, en especial, las políticas de formación juvenil, vinculadas al sector turístico.</w:t>
      </w:r>
    </w:p>
    <w:p w:rsidR="00087C99" w:rsidRPr="002769C7" w:rsidRDefault="002769C7" w:rsidP="00EE7DEF">
      <w:pPr>
        <w:numPr>
          <w:ilvl w:val="1"/>
          <w:numId w:val="16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  <w:lang w:val="es-ES"/>
        </w:rPr>
      </w:pPr>
      <w:r w:rsidRPr="002769C7">
        <w:rPr>
          <w:rFonts w:ascii="Arial" w:hAnsi="Arial" w:cs="Arial"/>
          <w:sz w:val="22"/>
          <w:szCs w:val="22"/>
          <w:lang w:val="es-ES"/>
        </w:rPr>
        <w:t>Promoción: una parte de los fondos deberá dedicarse a la promoción nacional (destinos del sur de la península) e internacional (Europa y el norte de Marruecos) de las Ciudades autónomas como destinos turísticos de interés histórico-cultural. Para ello se complementará la financiación de las agencias o entidades de promoción turísticas locales.</w:t>
      </w:r>
    </w:p>
    <w:p w:rsidR="00087C99" w:rsidRDefault="00087C99" w:rsidP="00A777DD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</w:p>
    <w:p w:rsidR="00A41798" w:rsidRDefault="00A41798" w:rsidP="00C94D3A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 xml:space="preserve">Para del desarrollo de estas actuaciones se firmarán Convenios de Colaboración con la </w:t>
      </w:r>
      <w:r w:rsidRPr="00A41798">
        <w:rPr>
          <w:rFonts w:ascii="Arial" w:hAnsi="Arial" w:cs="Arial"/>
          <w:sz w:val="22"/>
          <w:szCs w:val="22"/>
          <w:lang w:val="es-ES"/>
        </w:rPr>
        <w:t>Comunidad Autónomas de Baleares, Comunidad Autónoma de Canarias y Ciudades con Estatuto de Autonomía propio como Ceuta y Melilla</w:t>
      </w:r>
      <w:r>
        <w:rPr>
          <w:rFonts w:ascii="Arial" w:hAnsi="Arial" w:cs="Arial"/>
          <w:sz w:val="22"/>
          <w:szCs w:val="22"/>
          <w:lang w:val="es-ES"/>
        </w:rPr>
        <w:t xml:space="preserve">. </w:t>
      </w:r>
    </w:p>
    <w:p w:rsidR="00A41798" w:rsidRDefault="00A41798" w:rsidP="00A777DD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</w:p>
    <w:p w:rsidR="00517824" w:rsidRPr="00A777DD" w:rsidRDefault="00517824" w:rsidP="00A777D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777DD">
        <w:rPr>
          <w:rFonts w:ascii="Arial" w:hAnsi="Arial" w:cs="Arial"/>
          <w:b/>
          <w:sz w:val="22"/>
          <w:szCs w:val="22"/>
        </w:rPr>
        <w:t xml:space="preserve">5. </w:t>
      </w:r>
      <w:r w:rsidR="003406A1" w:rsidRPr="00A777DD">
        <w:rPr>
          <w:rFonts w:ascii="Arial" w:hAnsi="Arial" w:cs="Arial"/>
          <w:b/>
          <w:sz w:val="22"/>
          <w:szCs w:val="22"/>
        </w:rPr>
        <w:t>COSTE DE LA INVERSIÓN Y DISTRIBUCIÓN ANUALIZADA</w:t>
      </w:r>
    </w:p>
    <w:p w:rsidR="00201100" w:rsidRDefault="00201100" w:rsidP="00A777D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B490E" w:rsidRPr="00343C00" w:rsidRDefault="00AB490E" w:rsidP="00AB490E">
      <w:pPr>
        <w:spacing w:line="360" w:lineRule="auto"/>
        <w:ind w:left="6372" w:firstLine="708"/>
        <w:jc w:val="both"/>
        <w:rPr>
          <w:rFonts w:ascii="Arial" w:hAnsi="Arial" w:cs="Arial"/>
          <w:b/>
          <w:sz w:val="18"/>
          <w:szCs w:val="18"/>
          <w:lang w:val="es-ES"/>
        </w:rPr>
      </w:pPr>
      <w:r w:rsidRPr="00343C00">
        <w:rPr>
          <w:rFonts w:ascii="Arial" w:hAnsi="Arial" w:cs="Arial"/>
          <w:b/>
          <w:i/>
          <w:sz w:val="18"/>
          <w:szCs w:val="18"/>
        </w:rPr>
        <w:t>(Miles de euros)</w:t>
      </w:r>
    </w:p>
    <w:tbl>
      <w:tblPr>
        <w:tblStyle w:val="Tablaconcuadrcula"/>
        <w:tblW w:w="9046" w:type="dxa"/>
        <w:tblInd w:w="-5" w:type="dxa"/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2015"/>
        <w:gridCol w:w="878"/>
        <w:gridCol w:w="879"/>
        <w:gridCol w:w="879"/>
        <w:gridCol w:w="879"/>
        <w:gridCol w:w="879"/>
        <w:gridCol w:w="879"/>
        <w:gridCol w:w="879"/>
        <w:gridCol w:w="879"/>
      </w:tblGrid>
      <w:tr w:rsidR="00AB490E" w:rsidRPr="00A777DD" w:rsidTr="001D6FC3">
        <w:trPr>
          <w:trHeight w:val="372"/>
          <w:tblHeader/>
        </w:trPr>
        <w:tc>
          <w:tcPr>
            <w:tcW w:w="2015" w:type="dxa"/>
            <w:vAlign w:val="center"/>
          </w:tcPr>
          <w:p w:rsidR="00AB490E" w:rsidRPr="00343C00" w:rsidRDefault="00AB490E" w:rsidP="001D6FC3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43C00">
              <w:rPr>
                <w:rFonts w:ascii="Arial" w:hAnsi="Arial" w:cs="Arial"/>
                <w:sz w:val="18"/>
                <w:szCs w:val="18"/>
              </w:rPr>
              <w:t>Periodificación</w:t>
            </w:r>
            <w:proofErr w:type="spellEnd"/>
          </w:p>
        </w:tc>
        <w:tc>
          <w:tcPr>
            <w:tcW w:w="878" w:type="dxa"/>
            <w:vAlign w:val="center"/>
          </w:tcPr>
          <w:p w:rsidR="00AB490E" w:rsidRPr="00343C00" w:rsidRDefault="00AB490E" w:rsidP="001D6FC3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3C00"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1D6FC3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3C00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1D6FC3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3C00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1D6FC3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3C00"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1D6FC3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3C00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1D6FC3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3C00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1D6FC3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3C00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1D6FC3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3C00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AB490E" w:rsidRPr="00A777DD" w:rsidTr="001D6FC3">
        <w:trPr>
          <w:trHeight w:hRule="exact" w:val="375"/>
        </w:trPr>
        <w:tc>
          <w:tcPr>
            <w:tcW w:w="2015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3C00">
              <w:rPr>
                <w:rFonts w:ascii="Arial" w:hAnsi="Arial" w:cs="Arial"/>
                <w:sz w:val="18"/>
                <w:szCs w:val="18"/>
              </w:rPr>
              <w:t xml:space="preserve">Coste del mecanismo </w:t>
            </w:r>
            <w:proofErr w:type="spellStart"/>
            <w:r w:rsidRPr="00343C00">
              <w:rPr>
                <w:rFonts w:ascii="Arial" w:hAnsi="Arial" w:cs="Arial"/>
                <w:sz w:val="18"/>
                <w:szCs w:val="18"/>
              </w:rPr>
              <w:t>Mecanismo</w:t>
            </w:r>
            <w:proofErr w:type="spellEnd"/>
          </w:p>
        </w:tc>
        <w:tc>
          <w:tcPr>
            <w:tcW w:w="878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3C0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43C0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343C00">
              <w:rPr>
                <w:rFonts w:ascii="Arial" w:hAnsi="Arial" w:cs="Arial"/>
                <w:sz w:val="18"/>
                <w:szCs w:val="18"/>
              </w:rPr>
            </w:r>
            <w:r w:rsidRPr="00343C0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43C0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43C0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43C0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43C0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43C0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43C0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46.000</w:t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110.000</w:t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64.000</w:t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220.000</w:t>
            </w:r>
          </w:p>
        </w:tc>
      </w:tr>
      <w:tr w:rsidR="00AB490E" w:rsidRPr="00A777DD" w:rsidTr="001D6FC3">
        <w:trPr>
          <w:trHeight w:hRule="exact" w:val="375"/>
        </w:trPr>
        <w:tc>
          <w:tcPr>
            <w:tcW w:w="2015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3C00">
              <w:rPr>
                <w:rFonts w:ascii="Arial" w:hAnsi="Arial" w:cs="Arial"/>
                <w:sz w:val="18"/>
                <w:szCs w:val="18"/>
              </w:rPr>
              <w:t>Otra financiación</w:t>
            </w:r>
          </w:p>
        </w:tc>
        <w:tc>
          <w:tcPr>
            <w:tcW w:w="878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343C0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43C0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343C00">
              <w:rPr>
                <w:rFonts w:ascii="Arial" w:hAnsi="Arial" w:cs="Arial"/>
                <w:noProof/>
                <w:sz w:val="18"/>
                <w:szCs w:val="18"/>
              </w:rPr>
            </w:r>
            <w:r w:rsidRPr="00343C0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343C0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43C0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43C0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43C0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43C0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43C0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</w:tr>
      <w:tr w:rsidR="00AB490E" w:rsidRPr="00A777DD" w:rsidTr="001D6FC3">
        <w:trPr>
          <w:trHeight w:hRule="exact" w:val="375"/>
        </w:trPr>
        <w:tc>
          <w:tcPr>
            <w:tcW w:w="2015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3C00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878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343C0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43C0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343C00">
              <w:rPr>
                <w:rFonts w:ascii="Arial" w:hAnsi="Arial" w:cs="Arial"/>
                <w:noProof/>
                <w:sz w:val="18"/>
                <w:szCs w:val="18"/>
              </w:rPr>
            </w:r>
            <w:r w:rsidRPr="00343C0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343C0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43C0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43C0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43C0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43C0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343C0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46.000</w:t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110.000</w:t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64.000</w:t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8"/>
                <w:szCs w:val="18"/>
              </w:rPr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79" w:type="dxa"/>
            <w:vAlign w:val="center"/>
          </w:tcPr>
          <w:p w:rsidR="00AB490E" w:rsidRPr="00343C00" w:rsidRDefault="00AB490E" w:rsidP="00AB490E">
            <w:pPr>
              <w:spacing w:line="360" w:lineRule="auto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220.000</w:t>
            </w:r>
          </w:p>
        </w:tc>
      </w:tr>
    </w:tbl>
    <w:p w:rsidR="00AB490E" w:rsidRDefault="00AB490E" w:rsidP="00A777D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41798" w:rsidRDefault="00A41798" w:rsidP="00A41798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A41798">
        <w:rPr>
          <w:rFonts w:ascii="Arial" w:hAnsi="Arial" w:cs="Arial"/>
          <w:sz w:val="22"/>
          <w:szCs w:val="22"/>
          <w:lang w:val="es-ES"/>
        </w:rPr>
        <w:t xml:space="preserve">Canarias: 100.000.000€ en 3 ejercicios. </w:t>
      </w:r>
    </w:p>
    <w:p w:rsidR="00A41798" w:rsidRDefault="00A41798" w:rsidP="00A41798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A41798">
        <w:rPr>
          <w:rFonts w:ascii="Arial" w:hAnsi="Arial" w:cs="Arial"/>
          <w:sz w:val="22"/>
          <w:szCs w:val="22"/>
          <w:lang w:val="es-ES"/>
        </w:rPr>
        <w:t xml:space="preserve">Baleares:100.000.000€ en 3 ejercicios. </w:t>
      </w:r>
    </w:p>
    <w:p w:rsidR="00A41798" w:rsidRPr="00A41798" w:rsidRDefault="00A41798" w:rsidP="00A41798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A41798">
        <w:rPr>
          <w:rFonts w:ascii="Arial" w:hAnsi="Arial" w:cs="Arial"/>
          <w:sz w:val="22"/>
          <w:szCs w:val="22"/>
          <w:lang w:val="es-ES"/>
        </w:rPr>
        <w:t>Ceuta:10.000.000€ en 3 ejercicios.</w:t>
      </w:r>
    </w:p>
    <w:p w:rsidR="00A41798" w:rsidRDefault="00A41798" w:rsidP="00A4179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41798">
        <w:rPr>
          <w:rFonts w:ascii="Arial" w:hAnsi="Arial" w:cs="Arial"/>
          <w:sz w:val="22"/>
          <w:szCs w:val="22"/>
          <w:lang w:val="es-ES"/>
        </w:rPr>
        <w:t>Melilla:10.000.000€ en 3 ejercicios.</w:t>
      </w:r>
    </w:p>
    <w:p w:rsidR="00201100" w:rsidRPr="00A777DD" w:rsidRDefault="00201100" w:rsidP="00A777D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17824" w:rsidRDefault="00517824" w:rsidP="00A777D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777DD">
        <w:rPr>
          <w:rFonts w:ascii="Arial" w:hAnsi="Arial" w:cs="Arial"/>
          <w:b/>
          <w:sz w:val="22"/>
          <w:szCs w:val="22"/>
        </w:rPr>
        <w:t xml:space="preserve">6. </w:t>
      </w:r>
      <w:r w:rsidR="003406A1" w:rsidRPr="00A777DD">
        <w:rPr>
          <w:rFonts w:ascii="Arial" w:hAnsi="Arial" w:cs="Arial"/>
          <w:b/>
          <w:sz w:val="22"/>
          <w:szCs w:val="22"/>
        </w:rPr>
        <w:t>HIT</w:t>
      </w:r>
      <w:r w:rsidR="003406A1">
        <w:rPr>
          <w:rFonts w:ascii="Arial" w:hAnsi="Arial" w:cs="Arial"/>
          <w:b/>
          <w:sz w:val="22"/>
          <w:szCs w:val="22"/>
        </w:rPr>
        <w:t xml:space="preserve">OS Y OBJETIVOS DE LA INVERSIÓN </w:t>
      </w:r>
    </w:p>
    <w:p w:rsidR="000E630A" w:rsidRDefault="000E630A" w:rsidP="00A777D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E630A" w:rsidRDefault="000E630A" w:rsidP="00273B3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EE7DEF">
        <w:rPr>
          <w:rFonts w:ascii="Arial" w:hAnsi="Arial" w:cs="Arial"/>
          <w:b/>
          <w:sz w:val="22"/>
          <w:szCs w:val="22"/>
        </w:rPr>
        <w:t>Objetivo</w:t>
      </w:r>
      <w:r w:rsidRPr="005931ED">
        <w:rPr>
          <w:rFonts w:ascii="Arial" w:hAnsi="Arial" w:cs="Arial"/>
          <w:b/>
          <w:sz w:val="22"/>
          <w:szCs w:val="22"/>
        </w:rPr>
        <w:t xml:space="preserve">. - </w:t>
      </w:r>
      <w:r w:rsidRPr="00EE7DEF">
        <w:rPr>
          <w:rFonts w:ascii="Arial" w:hAnsi="Arial" w:cs="Arial"/>
          <w:b/>
          <w:sz w:val="22"/>
          <w:szCs w:val="22"/>
        </w:rPr>
        <w:t>2º Trimestre 2025</w:t>
      </w:r>
      <w:r>
        <w:rPr>
          <w:rFonts w:ascii="Arial" w:hAnsi="Arial" w:cs="Arial"/>
          <w:b/>
          <w:sz w:val="22"/>
          <w:szCs w:val="22"/>
        </w:rPr>
        <w:t xml:space="preserve">. </w:t>
      </w:r>
      <w:r w:rsidRPr="000E630A">
        <w:rPr>
          <w:rFonts w:ascii="Arial" w:hAnsi="Arial" w:cs="Arial"/>
          <w:sz w:val="22"/>
          <w:szCs w:val="22"/>
        </w:rPr>
        <w:t>Impacto en 400 beneficiarios</w:t>
      </w:r>
      <w:r>
        <w:rPr>
          <w:rFonts w:ascii="Arial" w:hAnsi="Arial" w:cs="Arial"/>
          <w:b/>
          <w:sz w:val="22"/>
          <w:szCs w:val="22"/>
        </w:rPr>
        <w:t xml:space="preserve">. </w:t>
      </w:r>
      <w:r w:rsidR="00823A0D">
        <w:rPr>
          <w:rFonts w:ascii="Arial" w:hAnsi="Arial" w:cs="Arial"/>
          <w:b/>
          <w:sz w:val="22"/>
          <w:szCs w:val="22"/>
        </w:rPr>
        <w:t xml:space="preserve">Incluido en el CID. </w:t>
      </w:r>
    </w:p>
    <w:p w:rsidR="000E630A" w:rsidRDefault="000E630A" w:rsidP="00A777D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E630A">
        <w:rPr>
          <w:rFonts w:ascii="Arial" w:hAnsi="Arial" w:cs="Arial"/>
          <w:sz w:val="22"/>
          <w:szCs w:val="22"/>
        </w:rPr>
        <w:t xml:space="preserve">Al menos 400 beneficiarios de las regiones </w:t>
      </w:r>
      <w:proofErr w:type="spellStart"/>
      <w:r w:rsidRPr="000E630A">
        <w:rPr>
          <w:rFonts w:ascii="Arial" w:hAnsi="Arial" w:cs="Arial"/>
          <w:sz w:val="22"/>
          <w:szCs w:val="22"/>
        </w:rPr>
        <w:t>extrapeninsulares</w:t>
      </w:r>
      <w:proofErr w:type="spellEnd"/>
      <w:r w:rsidRPr="000E630A">
        <w:rPr>
          <w:rFonts w:ascii="Arial" w:hAnsi="Arial" w:cs="Arial"/>
          <w:sz w:val="22"/>
          <w:szCs w:val="22"/>
        </w:rPr>
        <w:t xml:space="preserve"> (Baleares</w:t>
      </w:r>
      <w:r w:rsidR="00360D44">
        <w:rPr>
          <w:rFonts w:ascii="Arial" w:hAnsi="Arial" w:cs="Arial"/>
          <w:sz w:val="22"/>
          <w:szCs w:val="22"/>
        </w:rPr>
        <w:t>, Canarias, Ceuta y Melilla) habrán</w:t>
      </w:r>
      <w:r w:rsidRPr="000E630A">
        <w:rPr>
          <w:rFonts w:ascii="Arial" w:hAnsi="Arial" w:cs="Arial"/>
          <w:sz w:val="22"/>
          <w:szCs w:val="22"/>
        </w:rPr>
        <w:t xml:space="preserve"> completado proyectos para mejorar su competitividad y capacidad de adaptación a los cambios en los mercados internacionales.</w:t>
      </w:r>
    </w:p>
    <w:p w:rsidR="00B629D8" w:rsidRDefault="00B629D8" w:rsidP="00A777D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629D8" w:rsidRDefault="00B629D8" w:rsidP="00A777D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629D8" w:rsidRDefault="00B629D8" w:rsidP="00A777D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629D8" w:rsidRDefault="00B629D8" w:rsidP="00A777D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917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1134"/>
        <w:gridCol w:w="851"/>
        <w:gridCol w:w="1417"/>
        <w:gridCol w:w="709"/>
        <w:gridCol w:w="567"/>
        <w:gridCol w:w="672"/>
        <w:gridCol w:w="746"/>
        <w:gridCol w:w="600"/>
        <w:gridCol w:w="1809"/>
      </w:tblGrid>
      <w:tr w:rsidR="005931ED" w:rsidRPr="005931ED" w:rsidTr="00EE7DEF">
        <w:trPr>
          <w:trHeight w:val="610"/>
        </w:trPr>
        <w:tc>
          <w:tcPr>
            <w:tcW w:w="670" w:type="dxa"/>
            <w:vAlign w:val="center"/>
          </w:tcPr>
          <w:p w:rsidR="00B629D8" w:rsidRPr="00EE7DEF" w:rsidRDefault="00B629D8" w:rsidP="0053393D">
            <w:pPr>
              <w:rPr>
                <w:rFonts w:ascii="Arial" w:hAnsi="Arial" w:cs="Arial"/>
                <w:sz w:val="18"/>
                <w:szCs w:val="18"/>
              </w:rPr>
            </w:pPr>
            <w:r w:rsidRPr="00EE7DEF">
              <w:rPr>
                <w:rFonts w:ascii="Arial" w:hAnsi="Arial" w:cs="Arial"/>
                <w:sz w:val="18"/>
                <w:szCs w:val="18"/>
              </w:rPr>
              <w:t xml:space="preserve">Nº </w:t>
            </w:r>
            <w:proofErr w:type="spellStart"/>
            <w:r w:rsidRPr="00EE7DEF">
              <w:rPr>
                <w:rFonts w:ascii="Arial" w:hAnsi="Arial" w:cs="Arial"/>
                <w:sz w:val="18"/>
                <w:szCs w:val="18"/>
              </w:rPr>
              <w:t>or</w:t>
            </w:r>
            <w:r w:rsidR="005931ED" w:rsidRPr="00EE7DEF">
              <w:rPr>
                <w:rFonts w:ascii="Arial" w:hAnsi="Arial" w:cs="Arial"/>
                <w:sz w:val="18"/>
                <w:szCs w:val="18"/>
              </w:rPr>
              <w:t>-</w:t>
            </w:r>
            <w:r w:rsidRPr="00EE7DEF">
              <w:rPr>
                <w:rFonts w:ascii="Arial" w:hAnsi="Arial" w:cs="Arial"/>
                <w:sz w:val="18"/>
                <w:szCs w:val="18"/>
              </w:rPr>
              <w:t>dinal</w:t>
            </w:r>
            <w:proofErr w:type="spellEnd"/>
          </w:p>
        </w:tc>
        <w:tc>
          <w:tcPr>
            <w:tcW w:w="1134" w:type="dxa"/>
            <w:vAlign w:val="center"/>
          </w:tcPr>
          <w:p w:rsidR="00B629D8" w:rsidRPr="00EE7DEF" w:rsidRDefault="00B629D8" w:rsidP="00AB490E">
            <w:pPr>
              <w:ind w:right="-111"/>
              <w:rPr>
                <w:rFonts w:ascii="Arial" w:hAnsi="Arial" w:cs="Arial"/>
                <w:sz w:val="18"/>
                <w:szCs w:val="18"/>
              </w:rPr>
            </w:pPr>
            <w:r w:rsidRPr="00EE7DEF">
              <w:rPr>
                <w:rFonts w:ascii="Arial" w:hAnsi="Arial" w:cs="Arial"/>
                <w:sz w:val="18"/>
                <w:szCs w:val="18"/>
              </w:rPr>
              <w:t>Componen</w:t>
            </w:r>
            <w:r w:rsidR="00AB490E">
              <w:rPr>
                <w:rFonts w:ascii="Arial" w:hAnsi="Arial" w:cs="Arial"/>
                <w:sz w:val="18"/>
                <w:szCs w:val="18"/>
              </w:rPr>
              <w:t>-</w:t>
            </w:r>
            <w:r w:rsidRPr="00EE7DEF">
              <w:rPr>
                <w:rFonts w:ascii="Arial" w:hAnsi="Arial" w:cs="Arial"/>
                <w:sz w:val="18"/>
                <w:szCs w:val="18"/>
              </w:rPr>
              <w:t>te y medida</w:t>
            </w:r>
          </w:p>
        </w:tc>
        <w:tc>
          <w:tcPr>
            <w:tcW w:w="851" w:type="dxa"/>
            <w:vAlign w:val="center"/>
          </w:tcPr>
          <w:p w:rsidR="00B629D8" w:rsidRPr="00EE7DEF" w:rsidRDefault="00B629D8" w:rsidP="00B867AA">
            <w:pPr>
              <w:ind w:left="-51" w:right="-249"/>
              <w:rPr>
                <w:rFonts w:ascii="Arial" w:hAnsi="Arial" w:cs="Arial"/>
                <w:sz w:val="18"/>
                <w:szCs w:val="18"/>
              </w:rPr>
            </w:pPr>
            <w:r w:rsidRPr="00EE7DEF">
              <w:rPr>
                <w:rFonts w:ascii="Arial" w:hAnsi="Arial" w:cs="Arial"/>
                <w:sz w:val="18"/>
                <w:szCs w:val="18"/>
              </w:rPr>
              <w:t>Hito/</w:t>
            </w:r>
            <w:proofErr w:type="spellStart"/>
            <w:r w:rsidRPr="00EE7DEF">
              <w:rPr>
                <w:rFonts w:ascii="Arial" w:hAnsi="Arial" w:cs="Arial"/>
                <w:sz w:val="18"/>
                <w:szCs w:val="18"/>
              </w:rPr>
              <w:t>obje</w:t>
            </w:r>
            <w:r w:rsidR="005931ED" w:rsidRPr="00EE7DEF">
              <w:rPr>
                <w:rFonts w:ascii="Arial" w:hAnsi="Arial" w:cs="Arial"/>
                <w:sz w:val="18"/>
                <w:szCs w:val="18"/>
              </w:rPr>
              <w:t>-</w:t>
            </w:r>
            <w:r w:rsidRPr="00EE7DEF">
              <w:rPr>
                <w:rFonts w:ascii="Arial" w:hAnsi="Arial" w:cs="Arial"/>
                <w:sz w:val="18"/>
                <w:szCs w:val="18"/>
              </w:rPr>
              <w:t>tivo</w:t>
            </w:r>
            <w:proofErr w:type="spellEnd"/>
          </w:p>
        </w:tc>
        <w:tc>
          <w:tcPr>
            <w:tcW w:w="1417" w:type="dxa"/>
            <w:vAlign w:val="center"/>
          </w:tcPr>
          <w:p w:rsidR="00B629D8" w:rsidRPr="00EE7DEF" w:rsidRDefault="00B629D8" w:rsidP="0053393D">
            <w:pPr>
              <w:rPr>
                <w:rFonts w:ascii="Arial" w:hAnsi="Arial" w:cs="Arial"/>
                <w:sz w:val="18"/>
                <w:szCs w:val="18"/>
              </w:rPr>
            </w:pPr>
            <w:r w:rsidRPr="00EE7DEF">
              <w:rPr>
                <w:rFonts w:ascii="Arial" w:hAnsi="Arial" w:cs="Arial"/>
                <w:sz w:val="18"/>
                <w:szCs w:val="18"/>
              </w:rPr>
              <w:t>Nombre</w:t>
            </w:r>
          </w:p>
        </w:tc>
        <w:tc>
          <w:tcPr>
            <w:tcW w:w="709" w:type="dxa"/>
            <w:vAlign w:val="center"/>
          </w:tcPr>
          <w:p w:rsidR="00B629D8" w:rsidRPr="00EE7DEF" w:rsidRDefault="00B629D8" w:rsidP="0053393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E7DEF">
              <w:rPr>
                <w:rFonts w:ascii="Arial" w:hAnsi="Arial" w:cs="Arial"/>
                <w:sz w:val="18"/>
                <w:szCs w:val="18"/>
              </w:rPr>
              <w:t>Uni</w:t>
            </w:r>
            <w:proofErr w:type="spellEnd"/>
            <w:r w:rsidR="005931ED" w:rsidRPr="00EE7DEF">
              <w:rPr>
                <w:rFonts w:ascii="Arial" w:hAnsi="Arial" w:cs="Arial"/>
                <w:sz w:val="18"/>
                <w:szCs w:val="18"/>
              </w:rPr>
              <w:t>-</w:t>
            </w:r>
            <w:r w:rsidRPr="00EE7DEF">
              <w:rPr>
                <w:rFonts w:ascii="Arial" w:hAnsi="Arial" w:cs="Arial"/>
                <w:sz w:val="18"/>
                <w:szCs w:val="18"/>
              </w:rPr>
              <w:t>dad</w:t>
            </w:r>
          </w:p>
        </w:tc>
        <w:tc>
          <w:tcPr>
            <w:tcW w:w="567" w:type="dxa"/>
            <w:vAlign w:val="center"/>
          </w:tcPr>
          <w:p w:rsidR="00B629D8" w:rsidRPr="00EE7DEF" w:rsidRDefault="00B629D8" w:rsidP="0053393D">
            <w:pPr>
              <w:rPr>
                <w:rFonts w:ascii="Arial" w:hAnsi="Arial" w:cs="Arial"/>
                <w:sz w:val="18"/>
                <w:szCs w:val="18"/>
              </w:rPr>
            </w:pPr>
            <w:r w:rsidRPr="00EE7DEF">
              <w:rPr>
                <w:rFonts w:ascii="Arial" w:hAnsi="Arial" w:cs="Arial"/>
                <w:sz w:val="18"/>
                <w:szCs w:val="18"/>
              </w:rPr>
              <w:t>Ba</w:t>
            </w:r>
            <w:r w:rsidR="005931ED" w:rsidRPr="00EE7DEF">
              <w:rPr>
                <w:rFonts w:ascii="Arial" w:hAnsi="Arial" w:cs="Arial"/>
                <w:sz w:val="18"/>
                <w:szCs w:val="18"/>
              </w:rPr>
              <w:t>-</w:t>
            </w:r>
            <w:r w:rsidRPr="00EE7DEF">
              <w:rPr>
                <w:rFonts w:ascii="Arial" w:hAnsi="Arial" w:cs="Arial"/>
                <w:sz w:val="18"/>
                <w:szCs w:val="18"/>
              </w:rPr>
              <w:t>se</w:t>
            </w:r>
          </w:p>
        </w:tc>
        <w:tc>
          <w:tcPr>
            <w:tcW w:w="672" w:type="dxa"/>
            <w:vAlign w:val="center"/>
          </w:tcPr>
          <w:p w:rsidR="00B629D8" w:rsidRPr="00EE7DEF" w:rsidRDefault="00B629D8" w:rsidP="0053393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E7DEF">
              <w:rPr>
                <w:rFonts w:ascii="Arial" w:hAnsi="Arial" w:cs="Arial"/>
                <w:sz w:val="18"/>
                <w:szCs w:val="18"/>
              </w:rPr>
              <w:t>Obje</w:t>
            </w:r>
            <w:r w:rsidR="005931ED" w:rsidRPr="00EE7DEF">
              <w:rPr>
                <w:rFonts w:ascii="Arial" w:hAnsi="Arial" w:cs="Arial"/>
                <w:sz w:val="18"/>
                <w:szCs w:val="18"/>
              </w:rPr>
              <w:t>-</w:t>
            </w:r>
            <w:r w:rsidRPr="00EE7DEF">
              <w:rPr>
                <w:rFonts w:ascii="Arial" w:hAnsi="Arial" w:cs="Arial"/>
                <w:sz w:val="18"/>
                <w:szCs w:val="18"/>
              </w:rPr>
              <w:t>tivo</w:t>
            </w:r>
            <w:proofErr w:type="spellEnd"/>
          </w:p>
        </w:tc>
        <w:tc>
          <w:tcPr>
            <w:tcW w:w="746" w:type="dxa"/>
            <w:vAlign w:val="center"/>
          </w:tcPr>
          <w:p w:rsidR="00B629D8" w:rsidRPr="00EE7DEF" w:rsidRDefault="00B629D8" w:rsidP="0053393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E7DEF">
              <w:rPr>
                <w:rFonts w:ascii="Arial" w:hAnsi="Arial" w:cs="Arial"/>
                <w:sz w:val="18"/>
                <w:szCs w:val="18"/>
              </w:rPr>
              <w:t>Tri</w:t>
            </w:r>
            <w:proofErr w:type="spellEnd"/>
            <w:r w:rsidR="005931ED" w:rsidRPr="00EE7DEF">
              <w:rPr>
                <w:rFonts w:ascii="Arial" w:hAnsi="Arial" w:cs="Arial"/>
                <w:sz w:val="18"/>
                <w:szCs w:val="18"/>
              </w:rPr>
              <w:t>-</w:t>
            </w:r>
            <w:r w:rsidRPr="00EE7DEF">
              <w:rPr>
                <w:rFonts w:ascii="Arial" w:hAnsi="Arial" w:cs="Arial"/>
                <w:sz w:val="18"/>
                <w:szCs w:val="18"/>
              </w:rPr>
              <w:t>mes</w:t>
            </w:r>
            <w:r w:rsidR="00AB490E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EE7DEF">
              <w:rPr>
                <w:rFonts w:ascii="Arial" w:hAnsi="Arial" w:cs="Arial"/>
                <w:sz w:val="18"/>
                <w:szCs w:val="18"/>
              </w:rPr>
              <w:t>tre</w:t>
            </w:r>
            <w:proofErr w:type="spellEnd"/>
          </w:p>
        </w:tc>
        <w:tc>
          <w:tcPr>
            <w:tcW w:w="600" w:type="dxa"/>
            <w:vAlign w:val="center"/>
          </w:tcPr>
          <w:p w:rsidR="00B629D8" w:rsidRPr="00EE7DEF" w:rsidRDefault="00B629D8" w:rsidP="0053393D">
            <w:pPr>
              <w:rPr>
                <w:rFonts w:ascii="Arial" w:hAnsi="Arial" w:cs="Arial"/>
                <w:sz w:val="18"/>
                <w:szCs w:val="18"/>
              </w:rPr>
            </w:pPr>
            <w:r w:rsidRPr="00EE7DEF">
              <w:rPr>
                <w:rFonts w:ascii="Arial" w:hAnsi="Arial" w:cs="Arial"/>
                <w:sz w:val="18"/>
                <w:szCs w:val="18"/>
              </w:rPr>
              <w:t>Año</w:t>
            </w:r>
          </w:p>
        </w:tc>
        <w:tc>
          <w:tcPr>
            <w:tcW w:w="1809" w:type="dxa"/>
            <w:vAlign w:val="center"/>
          </w:tcPr>
          <w:p w:rsidR="00B629D8" w:rsidRPr="00EE7DEF" w:rsidRDefault="00B629D8" w:rsidP="0053393D">
            <w:pPr>
              <w:rPr>
                <w:rFonts w:ascii="Arial" w:hAnsi="Arial" w:cs="Arial"/>
                <w:sz w:val="18"/>
                <w:szCs w:val="18"/>
              </w:rPr>
            </w:pPr>
            <w:r w:rsidRPr="00EE7DEF">
              <w:rPr>
                <w:rFonts w:ascii="Arial" w:hAnsi="Arial" w:cs="Arial"/>
                <w:sz w:val="18"/>
                <w:szCs w:val="18"/>
              </w:rPr>
              <w:t>Descripción de hito / objetivo</w:t>
            </w:r>
          </w:p>
        </w:tc>
      </w:tr>
      <w:tr w:rsidR="005931ED" w:rsidRPr="005931ED" w:rsidTr="00EE7DEF">
        <w:trPr>
          <w:trHeight w:val="1380"/>
        </w:trPr>
        <w:tc>
          <w:tcPr>
            <w:tcW w:w="670" w:type="dxa"/>
          </w:tcPr>
          <w:p w:rsidR="00B629D8" w:rsidRPr="00EE7DEF" w:rsidRDefault="00B629D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E7DEF">
              <w:rPr>
                <w:rFonts w:ascii="Arial" w:hAnsi="Arial" w:cs="Arial"/>
                <w:sz w:val="18"/>
                <w:szCs w:val="18"/>
              </w:rPr>
              <w:t xml:space="preserve">224 </w:t>
            </w:r>
          </w:p>
        </w:tc>
        <w:tc>
          <w:tcPr>
            <w:tcW w:w="1134" w:type="dxa"/>
          </w:tcPr>
          <w:p w:rsidR="00B629D8" w:rsidRPr="00EE7DEF" w:rsidRDefault="00B629D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E7DEF">
              <w:rPr>
                <w:rFonts w:ascii="Arial" w:hAnsi="Arial" w:cs="Arial"/>
                <w:sz w:val="18"/>
                <w:szCs w:val="18"/>
              </w:rPr>
              <w:t xml:space="preserve">C14.I3 </w:t>
            </w:r>
          </w:p>
        </w:tc>
        <w:tc>
          <w:tcPr>
            <w:tcW w:w="851" w:type="dxa"/>
          </w:tcPr>
          <w:p w:rsidR="00B629D8" w:rsidRPr="00EE7DEF" w:rsidRDefault="00B629D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E7DEF">
              <w:rPr>
                <w:rFonts w:ascii="Arial" w:hAnsi="Arial" w:cs="Arial"/>
                <w:sz w:val="18"/>
                <w:szCs w:val="18"/>
              </w:rPr>
              <w:t>Objeti</w:t>
            </w:r>
            <w:r w:rsidR="00AB490E">
              <w:rPr>
                <w:rFonts w:ascii="Arial" w:hAnsi="Arial" w:cs="Arial"/>
                <w:sz w:val="18"/>
                <w:szCs w:val="18"/>
              </w:rPr>
              <w:t>-</w:t>
            </w:r>
            <w:r w:rsidRPr="00EE7DEF">
              <w:rPr>
                <w:rFonts w:ascii="Arial" w:hAnsi="Arial" w:cs="Arial"/>
                <w:sz w:val="18"/>
                <w:szCs w:val="18"/>
              </w:rPr>
              <w:t>vo</w:t>
            </w:r>
            <w:proofErr w:type="spellEnd"/>
            <w:r w:rsidRPr="00EE7DEF">
              <w:rPr>
                <w:rFonts w:ascii="Arial" w:hAnsi="Arial" w:cs="Arial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417" w:type="dxa"/>
          </w:tcPr>
          <w:p w:rsidR="00B629D8" w:rsidRPr="00EE7DEF" w:rsidRDefault="00B629D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E7DEF">
              <w:rPr>
                <w:rFonts w:ascii="Arial" w:hAnsi="Arial" w:cs="Arial"/>
                <w:sz w:val="18"/>
                <w:szCs w:val="18"/>
              </w:rPr>
              <w:t xml:space="preserve">Finalización, por parte de los beneficiarios en los territorios </w:t>
            </w:r>
            <w:proofErr w:type="spellStart"/>
            <w:r w:rsidRPr="00EE7DEF">
              <w:rPr>
                <w:rFonts w:ascii="Arial" w:hAnsi="Arial" w:cs="Arial"/>
                <w:sz w:val="18"/>
                <w:szCs w:val="18"/>
              </w:rPr>
              <w:t>extrapeninsu</w:t>
            </w:r>
            <w:proofErr w:type="spellEnd"/>
            <w:r w:rsidR="00AB490E">
              <w:rPr>
                <w:rFonts w:ascii="Arial" w:hAnsi="Arial" w:cs="Arial"/>
                <w:sz w:val="18"/>
                <w:szCs w:val="18"/>
              </w:rPr>
              <w:t>-</w:t>
            </w:r>
            <w:r w:rsidRPr="00EE7DEF">
              <w:rPr>
                <w:rFonts w:ascii="Arial" w:hAnsi="Arial" w:cs="Arial"/>
                <w:sz w:val="18"/>
                <w:szCs w:val="18"/>
              </w:rPr>
              <w:t xml:space="preserve">lares, de proyectos para mejorar su competitividad y capacidad de adaptación a los cambios en los mercados </w:t>
            </w:r>
            <w:proofErr w:type="spellStart"/>
            <w:r w:rsidRPr="00EE7DEF">
              <w:rPr>
                <w:rFonts w:ascii="Arial" w:hAnsi="Arial" w:cs="Arial"/>
                <w:sz w:val="18"/>
                <w:szCs w:val="18"/>
              </w:rPr>
              <w:t>internaciona</w:t>
            </w:r>
            <w:proofErr w:type="spellEnd"/>
            <w:r w:rsidR="00AB490E">
              <w:rPr>
                <w:rFonts w:ascii="Arial" w:hAnsi="Arial" w:cs="Arial"/>
                <w:sz w:val="18"/>
                <w:szCs w:val="18"/>
              </w:rPr>
              <w:t>-</w:t>
            </w:r>
            <w:r w:rsidRPr="00EE7DEF">
              <w:rPr>
                <w:rFonts w:ascii="Arial" w:hAnsi="Arial" w:cs="Arial"/>
                <w:sz w:val="18"/>
                <w:szCs w:val="18"/>
              </w:rPr>
              <w:t xml:space="preserve">les </w:t>
            </w:r>
          </w:p>
        </w:tc>
        <w:tc>
          <w:tcPr>
            <w:tcW w:w="709" w:type="dxa"/>
          </w:tcPr>
          <w:p w:rsidR="00B629D8" w:rsidRPr="00EE7DEF" w:rsidRDefault="00B629D8" w:rsidP="00AB490E">
            <w:pPr>
              <w:pStyle w:val="Default"/>
              <w:ind w:left="-12" w:right="-107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E7DEF">
              <w:rPr>
                <w:rFonts w:ascii="Arial" w:hAnsi="Arial" w:cs="Arial"/>
                <w:sz w:val="18"/>
                <w:szCs w:val="18"/>
              </w:rPr>
              <w:t>Núme</w:t>
            </w:r>
            <w:proofErr w:type="spellEnd"/>
            <w:r w:rsidR="005931ED" w:rsidRPr="00EE7DEF">
              <w:rPr>
                <w:rFonts w:ascii="Arial" w:hAnsi="Arial" w:cs="Arial"/>
                <w:sz w:val="18"/>
                <w:szCs w:val="18"/>
              </w:rPr>
              <w:t>-</w:t>
            </w:r>
            <w:r w:rsidRPr="00EE7DEF">
              <w:rPr>
                <w:rFonts w:ascii="Arial" w:hAnsi="Arial" w:cs="Arial"/>
                <w:sz w:val="18"/>
                <w:szCs w:val="18"/>
              </w:rPr>
              <w:t>ro</w:t>
            </w:r>
          </w:p>
        </w:tc>
        <w:tc>
          <w:tcPr>
            <w:tcW w:w="567" w:type="dxa"/>
          </w:tcPr>
          <w:p w:rsidR="00B629D8" w:rsidRPr="00EE7DEF" w:rsidRDefault="00B629D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E7DEF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:rsidR="00B629D8" w:rsidRPr="00EE7DEF" w:rsidRDefault="00B629D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E7DEF">
              <w:rPr>
                <w:rFonts w:ascii="Arial" w:hAnsi="Arial" w:cs="Arial"/>
                <w:sz w:val="18"/>
                <w:szCs w:val="18"/>
              </w:rPr>
              <w:t xml:space="preserve">400 </w:t>
            </w:r>
          </w:p>
        </w:tc>
        <w:tc>
          <w:tcPr>
            <w:tcW w:w="746" w:type="dxa"/>
          </w:tcPr>
          <w:p w:rsidR="00B629D8" w:rsidRPr="00EE7DEF" w:rsidRDefault="00B629D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E7DEF">
              <w:rPr>
                <w:rFonts w:ascii="Arial" w:hAnsi="Arial" w:cs="Arial"/>
                <w:sz w:val="18"/>
                <w:szCs w:val="18"/>
              </w:rPr>
              <w:t xml:space="preserve">T2 </w:t>
            </w:r>
          </w:p>
        </w:tc>
        <w:tc>
          <w:tcPr>
            <w:tcW w:w="600" w:type="dxa"/>
          </w:tcPr>
          <w:p w:rsidR="00B629D8" w:rsidRPr="00EE7DEF" w:rsidRDefault="00B629D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E7DEF">
              <w:rPr>
                <w:rFonts w:ascii="Arial" w:hAnsi="Arial" w:cs="Arial"/>
                <w:sz w:val="18"/>
                <w:szCs w:val="18"/>
              </w:rPr>
              <w:t xml:space="preserve">2025 </w:t>
            </w:r>
          </w:p>
        </w:tc>
        <w:tc>
          <w:tcPr>
            <w:tcW w:w="1809" w:type="dxa"/>
          </w:tcPr>
          <w:p w:rsidR="00B629D8" w:rsidRPr="00EE7DEF" w:rsidRDefault="00B629D8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EE7DEF">
              <w:rPr>
                <w:rFonts w:ascii="Arial" w:hAnsi="Arial" w:cs="Arial"/>
                <w:sz w:val="18"/>
                <w:szCs w:val="18"/>
              </w:rPr>
              <w:t xml:space="preserve">Al menos 400 beneficiarios de los territorios </w:t>
            </w:r>
            <w:proofErr w:type="spellStart"/>
            <w:r w:rsidRPr="00EE7DEF">
              <w:rPr>
                <w:rFonts w:ascii="Arial" w:hAnsi="Arial" w:cs="Arial"/>
                <w:sz w:val="18"/>
                <w:szCs w:val="18"/>
              </w:rPr>
              <w:t>extrapeninsulares</w:t>
            </w:r>
            <w:proofErr w:type="spellEnd"/>
            <w:r w:rsidRPr="00EE7DEF">
              <w:rPr>
                <w:rFonts w:ascii="Arial" w:hAnsi="Arial" w:cs="Arial"/>
                <w:sz w:val="18"/>
                <w:szCs w:val="18"/>
              </w:rPr>
              <w:t xml:space="preserve"> (Baleares, Canarias, Ceuta y Melilla) deberán haber completado proyectos para mejorar su competitividad y capacidad de adaptación a los cambios en los mercados internacionales. </w:t>
            </w:r>
          </w:p>
        </w:tc>
      </w:tr>
    </w:tbl>
    <w:p w:rsidR="00823A0D" w:rsidRPr="000E630A" w:rsidRDefault="00823A0D" w:rsidP="00A777D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823A0D" w:rsidRPr="000E630A" w:rsidSect="008B3CA0">
      <w:footerReference w:type="default" r:id="rId8"/>
      <w:pgSz w:w="11907" w:h="16840"/>
      <w:pgMar w:top="1701" w:right="1134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93D" w:rsidRDefault="0053393D" w:rsidP="00284A99">
      <w:r>
        <w:separator/>
      </w:r>
    </w:p>
  </w:endnote>
  <w:endnote w:type="continuationSeparator" w:id="0">
    <w:p w:rsidR="0053393D" w:rsidRDefault="0053393D" w:rsidP="002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93D" w:rsidRDefault="0053393D">
    <w:pPr>
      <w:pStyle w:val="Piedepgina"/>
      <w:jc w:val="center"/>
    </w:pPr>
  </w:p>
  <w:p w:rsidR="0053393D" w:rsidRDefault="0053393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93D" w:rsidRDefault="0053393D" w:rsidP="00284A99">
      <w:r>
        <w:separator/>
      </w:r>
    </w:p>
  </w:footnote>
  <w:footnote w:type="continuationSeparator" w:id="0">
    <w:p w:rsidR="0053393D" w:rsidRDefault="0053393D" w:rsidP="00284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1251"/>
    <w:multiLevelType w:val="hybridMultilevel"/>
    <w:tmpl w:val="C66A7D46"/>
    <w:lvl w:ilvl="0" w:tplc="800E0746">
      <w:numFmt w:val="bullet"/>
      <w:lvlText w:val="-"/>
      <w:lvlJc w:val="left"/>
      <w:pPr>
        <w:ind w:left="467" w:hanging="360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8CEA7D92">
      <w:numFmt w:val="bullet"/>
      <w:lvlText w:val="•"/>
      <w:lvlJc w:val="left"/>
      <w:pPr>
        <w:ind w:left="1291" w:hanging="360"/>
      </w:pPr>
      <w:rPr>
        <w:rFonts w:hint="default"/>
        <w:lang w:val="es-ES" w:eastAsia="en-US" w:bidi="ar-SA"/>
      </w:rPr>
    </w:lvl>
    <w:lvl w:ilvl="2" w:tplc="A9B4FE34">
      <w:numFmt w:val="bullet"/>
      <w:lvlText w:val="•"/>
      <w:lvlJc w:val="left"/>
      <w:pPr>
        <w:ind w:left="2123" w:hanging="360"/>
      </w:pPr>
      <w:rPr>
        <w:rFonts w:hint="default"/>
        <w:lang w:val="es-ES" w:eastAsia="en-US" w:bidi="ar-SA"/>
      </w:rPr>
    </w:lvl>
    <w:lvl w:ilvl="3" w:tplc="BF06DCDE">
      <w:numFmt w:val="bullet"/>
      <w:lvlText w:val="•"/>
      <w:lvlJc w:val="left"/>
      <w:pPr>
        <w:ind w:left="2954" w:hanging="360"/>
      </w:pPr>
      <w:rPr>
        <w:rFonts w:hint="default"/>
        <w:lang w:val="es-ES" w:eastAsia="en-US" w:bidi="ar-SA"/>
      </w:rPr>
    </w:lvl>
    <w:lvl w:ilvl="4" w:tplc="E86E6CF4">
      <w:numFmt w:val="bullet"/>
      <w:lvlText w:val="•"/>
      <w:lvlJc w:val="left"/>
      <w:pPr>
        <w:ind w:left="3786" w:hanging="360"/>
      </w:pPr>
      <w:rPr>
        <w:rFonts w:hint="default"/>
        <w:lang w:val="es-ES" w:eastAsia="en-US" w:bidi="ar-SA"/>
      </w:rPr>
    </w:lvl>
    <w:lvl w:ilvl="5" w:tplc="6AE41F02">
      <w:numFmt w:val="bullet"/>
      <w:lvlText w:val="•"/>
      <w:lvlJc w:val="left"/>
      <w:pPr>
        <w:ind w:left="4618" w:hanging="360"/>
      </w:pPr>
      <w:rPr>
        <w:rFonts w:hint="default"/>
        <w:lang w:val="es-ES" w:eastAsia="en-US" w:bidi="ar-SA"/>
      </w:rPr>
    </w:lvl>
    <w:lvl w:ilvl="6" w:tplc="ED8C9218">
      <w:numFmt w:val="bullet"/>
      <w:lvlText w:val="•"/>
      <w:lvlJc w:val="left"/>
      <w:pPr>
        <w:ind w:left="5449" w:hanging="360"/>
      </w:pPr>
      <w:rPr>
        <w:rFonts w:hint="default"/>
        <w:lang w:val="es-ES" w:eastAsia="en-US" w:bidi="ar-SA"/>
      </w:rPr>
    </w:lvl>
    <w:lvl w:ilvl="7" w:tplc="3B024B26">
      <w:numFmt w:val="bullet"/>
      <w:lvlText w:val="•"/>
      <w:lvlJc w:val="left"/>
      <w:pPr>
        <w:ind w:left="6281" w:hanging="360"/>
      </w:pPr>
      <w:rPr>
        <w:rFonts w:hint="default"/>
        <w:lang w:val="es-ES" w:eastAsia="en-US" w:bidi="ar-SA"/>
      </w:rPr>
    </w:lvl>
    <w:lvl w:ilvl="8" w:tplc="3D7E6180">
      <w:numFmt w:val="bullet"/>
      <w:lvlText w:val="•"/>
      <w:lvlJc w:val="left"/>
      <w:pPr>
        <w:ind w:left="71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F6564"/>
    <w:multiLevelType w:val="multilevel"/>
    <w:tmpl w:val="5E3C8420"/>
    <w:lvl w:ilvl="0">
      <w:start w:val="800"/>
      <w:numFmt w:val="decimal"/>
      <w:lvlText w:val="%1"/>
      <w:lvlJc w:val="left"/>
      <w:pPr>
        <w:ind w:left="107" w:hanging="805"/>
      </w:pPr>
      <w:rPr>
        <w:rFonts w:hint="default"/>
        <w:lang w:val="es-ES" w:eastAsia="en-US" w:bidi="ar-SA"/>
      </w:rPr>
    </w:lvl>
    <w:lvl w:ilvl="1">
      <w:numFmt w:val="decimalZero"/>
      <w:lvlText w:val="%1.%2"/>
      <w:lvlJc w:val="left"/>
      <w:pPr>
        <w:ind w:left="107" w:hanging="805"/>
      </w:pPr>
      <w:rPr>
        <w:rFonts w:ascii="Microsoft Sans Serif" w:eastAsia="Microsoft Sans Serif" w:hAnsi="Microsoft Sans Serif" w:cs="Microsoft Sans Serif" w:hint="default"/>
        <w:spacing w:val="-2"/>
        <w:w w:val="82"/>
        <w:sz w:val="24"/>
        <w:szCs w:val="24"/>
        <w:lang w:val="es-ES" w:eastAsia="en-US" w:bidi="ar-SA"/>
      </w:rPr>
    </w:lvl>
    <w:lvl w:ilvl="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2186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870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553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37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4920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560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182331BE"/>
    <w:multiLevelType w:val="hybridMultilevel"/>
    <w:tmpl w:val="051EA184"/>
    <w:lvl w:ilvl="0" w:tplc="ABEADDA4">
      <w:start w:val="1"/>
      <w:numFmt w:val="decimal"/>
      <w:lvlText w:val="%1."/>
      <w:lvlJc w:val="left"/>
      <w:pPr>
        <w:ind w:left="107" w:hanging="209"/>
      </w:pPr>
      <w:rPr>
        <w:rFonts w:hint="default"/>
        <w:w w:val="82"/>
        <w:lang w:val="es-ES" w:eastAsia="en-US" w:bidi="ar-SA"/>
      </w:rPr>
    </w:lvl>
    <w:lvl w:ilvl="1" w:tplc="73A6301E">
      <w:numFmt w:val="bullet"/>
      <w:lvlText w:val="•"/>
      <w:lvlJc w:val="left"/>
      <w:pPr>
        <w:ind w:left="967" w:hanging="209"/>
      </w:pPr>
      <w:rPr>
        <w:rFonts w:hint="default"/>
        <w:lang w:val="es-ES" w:eastAsia="en-US" w:bidi="ar-SA"/>
      </w:rPr>
    </w:lvl>
    <w:lvl w:ilvl="2" w:tplc="343C70B6">
      <w:numFmt w:val="bullet"/>
      <w:lvlText w:val="•"/>
      <w:lvlJc w:val="left"/>
      <w:pPr>
        <w:ind w:left="1835" w:hanging="209"/>
      </w:pPr>
      <w:rPr>
        <w:rFonts w:hint="default"/>
        <w:lang w:val="es-ES" w:eastAsia="en-US" w:bidi="ar-SA"/>
      </w:rPr>
    </w:lvl>
    <w:lvl w:ilvl="3" w:tplc="5656BB1E">
      <w:numFmt w:val="bullet"/>
      <w:lvlText w:val="•"/>
      <w:lvlJc w:val="left"/>
      <w:pPr>
        <w:ind w:left="2702" w:hanging="209"/>
      </w:pPr>
      <w:rPr>
        <w:rFonts w:hint="default"/>
        <w:lang w:val="es-ES" w:eastAsia="en-US" w:bidi="ar-SA"/>
      </w:rPr>
    </w:lvl>
    <w:lvl w:ilvl="4" w:tplc="E93C684A">
      <w:numFmt w:val="bullet"/>
      <w:lvlText w:val="•"/>
      <w:lvlJc w:val="left"/>
      <w:pPr>
        <w:ind w:left="3570" w:hanging="209"/>
      </w:pPr>
      <w:rPr>
        <w:rFonts w:hint="default"/>
        <w:lang w:val="es-ES" w:eastAsia="en-US" w:bidi="ar-SA"/>
      </w:rPr>
    </w:lvl>
    <w:lvl w:ilvl="5" w:tplc="4DE2403A">
      <w:numFmt w:val="bullet"/>
      <w:lvlText w:val="•"/>
      <w:lvlJc w:val="left"/>
      <w:pPr>
        <w:ind w:left="4438" w:hanging="209"/>
      </w:pPr>
      <w:rPr>
        <w:rFonts w:hint="default"/>
        <w:lang w:val="es-ES" w:eastAsia="en-US" w:bidi="ar-SA"/>
      </w:rPr>
    </w:lvl>
    <w:lvl w:ilvl="6" w:tplc="63DC7D08">
      <w:numFmt w:val="bullet"/>
      <w:lvlText w:val="•"/>
      <w:lvlJc w:val="left"/>
      <w:pPr>
        <w:ind w:left="5305" w:hanging="209"/>
      </w:pPr>
      <w:rPr>
        <w:rFonts w:hint="default"/>
        <w:lang w:val="es-ES" w:eastAsia="en-US" w:bidi="ar-SA"/>
      </w:rPr>
    </w:lvl>
    <w:lvl w:ilvl="7" w:tplc="002603BA">
      <w:numFmt w:val="bullet"/>
      <w:lvlText w:val="•"/>
      <w:lvlJc w:val="left"/>
      <w:pPr>
        <w:ind w:left="6173" w:hanging="209"/>
      </w:pPr>
      <w:rPr>
        <w:rFonts w:hint="default"/>
        <w:lang w:val="es-ES" w:eastAsia="en-US" w:bidi="ar-SA"/>
      </w:rPr>
    </w:lvl>
    <w:lvl w:ilvl="8" w:tplc="53B223E6">
      <w:numFmt w:val="bullet"/>
      <w:lvlText w:val="•"/>
      <w:lvlJc w:val="left"/>
      <w:pPr>
        <w:ind w:left="7040" w:hanging="209"/>
      </w:pPr>
      <w:rPr>
        <w:rFonts w:hint="default"/>
        <w:lang w:val="es-ES" w:eastAsia="en-US" w:bidi="ar-SA"/>
      </w:rPr>
    </w:lvl>
  </w:abstractNum>
  <w:abstractNum w:abstractNumId="4" w15:restartNumberingAfterBreak="0">
    <w:nsid w:val="1D6D217B"/>
    <w:multiLevelType w:val="hybridMultilevel"/>
    <w:tmpl w:val="EDC05C7E"/>
    <w:lvl w:ilvl="0" w:tplc="81E00D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142B0"/>
    <w:multiLevelType w:val="hybridMultilevel"/>
    <w:tmpl w:val="1AF690BE"/>
    <w:lvl w:ilvl="0" w:tplc="681C914E">
      <w:start w:val="1"/>
      <w:numFmt w:val="decimal"/>
      <w:lvlText w:val="%1."/>
      <w:lvlJc w:val="left"/>
      <w:pPr>
        <w:ind w:left="827" w:hanging="360"/>
      </w:pPr>
      <w:rPr>
        <w:rFonts w:ascii="Microsoft Sans Serif" w:eastAsia="Microsoft Sans Serif" w:hAnsi="Microsoft Sans Serif" w:cs="Microsoft Sans Serif" w:hint="default"/>
        <w:w w:val="82"/>
        <w:sz w:val="24"/>
        <w:szCs w:val="24"/>
        <w:lang w:val="es-ES" w:eastAsia="en-US" w:bidi="ar-SA"/>
      </w:rPr>
    </w:lvl>
    <w:lvl w:ilvl="1" w:tplc="F3B60CE2">
      <w:numFmt w:val="bullet"/>
      <w:lvlText w:val="•"/>
      <w:lvlJc w:val="left"/>
      <w:pPr>
        <w:ind w:left="1615" w:hanging="360"/>
      </w:pPr>
      <w:rPr>
        <w:rFonts w:hint="default"/>
        <w:lang w:val="es-ES" w:eastAsia="en-US" w:bidi="ar-SA"/>
      </w:rPr>
    </w:lvl>
    <w:lvl w:ilvl="2" w:tplc="BE184DC0">
      <w:numFmt w:val="bullet"/>
      <w:lvlText w:val="•"/>
      <w:lvlJc w:val="left"/>
      <w:pPr>
        <w:ind w:left="2411" w:hanging="360"/>
      </w:pPr>
      <w:rPr>
        <w:rFonts w:hint="default"/>
        <w:lang w:val="es-ES" w:eastAsia="en-US" w:bidi="ar-SA"/>
      </w:rPr>
    </w:lvl>
    <w:lvl w:ilvl="3" w:tplc="2C063076">
      <w:numFmt w:val="bullet"/>
      <w:lvlText w:val="•"/>
      <w:lvlJc w:val="left"/>
      <w:pPr>
        <w:ind w:left="3206" w:hanging="360"/>
      </w:pPr>
      <w:rPr>
        <w:rFonts w:hint="default"/>
        <w:lang w:val="es-ES" w:eastAsia="en-US" w:bidi="ar-SA"/>
      </w:rPr>
    </w:lvl>
    <w:lvl w:ilvl="4" w:tplc="95661996">
      <w:numFmt w:val="bullet"/>
      <w:lvlText w:val="•"/>
      <w:lvlJc w:val="left"/>
      <w:pPr>
        <w:ind w:left="4002" w:hanging="360"/>
      </w:pPr>
      <w:rPr>
        <w:rFonts w:hint="default"/>
        <w:lang w:val="es-ES" w:eastAsia="en-US" w:bidi="ar-SA"/>
      </w:rPr>
    </w:lvl>
    <w:lvl w:ilvl="5" w:tplc="19D0AC36">
      <w:numFmt w:val="bullet"/>
      <w:lvlText w:val="•"/>
      <w:lvlJc w:val="left"/>
      <w:pPr>
        <w:ind w:left="4798" w:hanging="360"/>
      </w:pPr>
      <w:rPr>
        <w:rFonts w:hint="default"/>
        <w:lang w:val="es-ES" w:eastAsia="en-US" w:bidi="ar-SA"/>
      </w:rPr>
    </w:lvl>
    <w:lvl w:ilvl="6" w:tplc="3752CB78">
      <w:numFmt w:val="bullet"/>
      <w:lvlText w:val="•"/>
      <w:lvlJc w:val="left"/>
      <w:pPr>
        <w:ind w:left="5593" w:hanging="360"/>
      </w:pPr>
      <w:rPr>
        <w:rFonts w:hint="default"/>
        <w:lang w:val="es-ES" w:eastAsia="en-US" w:bidi="ar-SA"/>
      </w:rPr>
    </w:lvl>
    <w:lvl w:ilvl="7" w:tplc="2EFAA994">
      <w:numFmt w:val="bullet"/>
      <w:lvlText w:val="•"/>
      <w:lvlJc w:val="left"/>
      <w:pPr>
        <w:ind w:left="6389" w:hanging="360"/>
      </w:pPr>
      <w:rPr>
        <w:rFonts w:hint="default"/>
        <w:lang w:val="es-ES" w:eastAsia="en-US" w:bidi="ar-SA"/>
      </w:rPr>
    </w:lvl>
    <w:lvl w:ilvl="8" w:tplc="20389074">
      <w:numFmt w:val="bullet"/>
      <w:lvlText w:val="•"/>
      <w:lvlJc w:val="left"/>
      <w:pPr>
        <w:ind w:left="7184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F7B4998"/>
    <w:multiLevelType w:val="hybridMultilevel"/>
    <w:tmpl w:val="7B6C3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E3A0B"/>
    <w:multiLevelType w:val="hybridMultilevel"/>
    <w:tmpl w:val="496C33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D0BC1"/>
    <w:multiLevelType w:val="hybridMultilevel"/>
    <w:tmpl w:val="2C2CF53A"/>
    <w:lvl w:ilvl="0" w:tplc="6D4EA962">
      <w:numFmt w:val="bullet"/>
      <w:lvlText w:val="-"/>
      <w:lvlJc w:val="left"/>
      <w:pPr>
        <w:ind w:left="1914" w:hanging="360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96224324">
      <w:numFmt w:val="bullet"/>
      <w:lvlText w:val="•"/>
      <w:lvlJc w:val="left"/>
      <w:pPr>
        <w:ind w:left="2776" w:hanging="360"/>
      </w:pPr>
      <w:rPr>
        <w:rFonts w:hint="default"/>
        <w:lang w:val="es-ES" w:eastAsia="en-US" w:bidi="ar-SA"/>
      </w:rPr>
    </w:lvl>
    <w:lvl w:ilvl="2" w:tplc="1EEA5634">
      <w:numFmt w:val="bullet"/>
      <w:lvlText w:val="•"/>
      <w:lvlJc w:val="left"/>
      <w:pPr>
        <w:ind w:left="3633" w:hanging="360"/>
      </w:pPr>
      <w:rPr>
        <w:rFonts w:hint="default"/>
        <w:lang w:val="es-ES" w:eastAsia="en-US" w:bidi="ar-SA"/>
      </w:rPr>
    </w:lvl>
    <w:lvl w:ilvl="3" w:tplc="667058BE">
      <w:numFmt w:val="bullet"/>
      <w:lvlText w:val="•"/>
      <w:lvlJc w:val="left"/>
      <w:pPr>
        <w:ind w:left="4489" w:hanging="360"/>
      </w:pPr>
      <w:rPr>
        <w:rFonts w:hint="default"/>
        <w:lang w:val="es-ES" w:eastAsia="en-US" w:bidi="ar-SA"/>
      </w:rPr>
    </w:lvl>
    <w:lvl w:ilvl="4" w:tplc="F236AE6A">
      <w:numFmt w:val="bullet"/>
      <w:lvlText w:val="•"/>
      <w:lvlJc w:val="left"/>
      <w:pPr>
        <w:ind w:left="5346" w:hanging="360"/>
      </w:pPr>
      <w:rPr>
        <w:rFonts w:hint="default"/>
        <w:lang w:val="es-ES" w:eastAsia="en-US" w:bidi="ar-SA"/>
      </w:rPr>
    </w:lvl>
    <w:lvl w:ilvl="5" w:tplc="8A320DF4">
      <w:numFmt w:val="bullet"/>
      <w:lvlText w:val="•"/>
      <w:lvlJc w:val="left"/>
      <w:pPr>
        <w:ind w:left="6203" w:hanging="360"/>
      </w:pPr>
      <w:rPr>
        <w:rFonts w:hint="default"/>
        <w:lang w:val="es-ES" w:eastAsia="en-US" w:bidi="ar-SA"/>
      </w:rPr>
    </w:lvl>
    <w:lvl w:ilvl="6" w:tplc="8E9C7A28">
      <w:numFmt w:val="bullet"/>
      <w:lvlText w:val="•"/>
      <w:lvlJc w:val="left"/>
      <w:pPr>
        <w:ind w:left="7059" w:hanging="360"/>
      </w:pPr>
      <w:rPr>
        <w:rFonts w:hint="default"/>
        <w:lang w:val="es-ES" w:eastAsia="en-US" w:bidi="ar-SA"/>
      </w:rPr>
    </w:lvl>
    <w:lvl w:ilvl="7" w:tplc="D76841F4">
      <w:numFmt w:val="bullet"/>
      <w:lvlText w:val="•"/>
      <w:lvlJc w:val="left"/>
      <w:pPr>
        <w:ind w:left="7916" w:hanging="360"/>
      </w:pPr>
      <w:rPr>
        <w:rFonts w:hint="default"/>
        <w:lang w:val="es-ES" w:eastAsia="en-US" w:bidi="ar-SA"/>
      </w:rPr>
    </w:lvl>
    <w:lvl w:ilvl="8" w:tplc="B058A984">
      <w:numFmt w:val="bullet"/>
      <w:lvlText w:val="•"/>
      <w:lvlJc w:val="left"/>
      <w:pPr>
        <w:ind w:left="8773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508F5666"/>
    <w:multiLevelType w:val="hybridMultilevel"/>
    <w:tmpl w:val="A4365F0E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7A81F2C"/>
    <w:multiLevelType w:val="hybridMultilevel"/>
    <w:tmpl w:val="33ACA198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850C74"/>
    <w:multiLevelType w:val="hybridMultilevel"/>
    <w:tmpl w:val="CF6A9380"/>
    <w:lvl w:ilvl="0" w:tplc="3A9CC60E">
      <w:numFmt w:val="bullet"/>
      <w:lvlText w:val="-"/>
      <w:lvlJc w:val="left"/>
      <w:pPr>
        <w:ind w:left="107" w:hanging="118"/>
      </w:pPr>
      <w:rPr>
        <w:rFonts w:ascii="Arial" w:eastAsia="Arial" w:hAnsi="Arial" w:cs="Arial" w:hint="default"/>
        <w:i/>
        <w:iCs/>
        <w:w w:val="81"/>
        <w:sz w:val="24"/>
        <w:szCs w:val="24"/>
        <w:lang w:val="es-ES" w:eastAsia="en-US" w:bidi="ar-SA"/>
      </w:rPr>
    </w:lvl>
    <w:lvl w:ilvl="1" w:tplc="9FE46FA4">
      <w:numFmt w:val="bullet"/>
      <w:lvlText w:val="•"/>
      <w:lvlJc w:val="left"/>
      <w:pPr>
        <w:ind w:left="741" w:hanging="118"/>
      </w:pPr>
      <w:rPr>
        <w:rFonts w:hint="default"/>
        <w:lang w:val="es-ES" w:eastAsia="en-US" w:bidi="ar-SA"/>
      </w:rPr>
    </w:lvl>
    <w:lvl w:ilvl="2" w:tplc="8AC06236">
      <w:numFmt w:val="bullet"/>
      <w:lvlText w:val="•"/>
      <w:lvlJc w:val="left"/>
      <w:pPr>
        <w:ind w:left="1382" w:hanging="118"/>
      </w:pPr>
      <w:rPr>
        <w:rFonts w:hint="default"/>
        <w:lang w:val="es-ES" w:eastAsia="en-US" w:bidi="ar-SA"/>
      </w:rPr>
    </w:lvl>
    <w:lvl w:ilvl="3" w:tplc="3682762C">
      <w:numFmt w:val="bullet"/>
      <w:lvlText w:val="•"/>
      <w:lvlJc w:val="left"/>
      <w:pPr>
        <w:ind w:left="2023" w:hanging="118"/>
      </w:pPr>
      <w:rPr>
        <w:rFonts w:hint="default"/>
        <w:lang w:val="es-ES" w:eastAsia="en-US" w:bidi="ar-SA"/>
      </w:rPr>
    </w:lvl>
    <w:lvl w:ilvl="4" w:tplc="11D45256">
      <w:numFmt w:val="bullet"/>
      <w:lvlText w:val="•"/>
      <w:lvlJc w:val="left"/>
      <w:pPr>
        <w:ind w:left="2664" w:hanging="118"/>
      </w:pPr>
      <w:rPr>
        <w:rFonts w:hint="default"/>
        <w:lang w:val="es-ES" w:eastAsia="en-US" w:bidi="ar-SA"/>
      </w:rPr>
    </w:lvl>
    <w:lvl w:ilvl="5" w:tplc="320ED45C">
      <w:numFmt w:val="bullet"/>
      <w:lvlText w:val="•"/>
      <w:lvlJc w:val="left"/>
      <w:pPr>
        <w:ind w:left="3306" w:hanging="118"/>
      </w:pPr>
      <w:rPr>
        <w:rFonts w:hint="default"/>
        <w:lang w:val="es-ES" w:eastAsia="en-US" w:bidi="ar-SA"/>
      </w:rPr>
    </w:lvl>
    <w:lvl w:ilvl="6" w:tplc="4942EFEA">
      <w:numFmt w:val="bullet"/>
      <w:lvlText w:val="•"/>
      <w:lvlJc w:val="left"/>
      <w:pPr>
        <w:ind w:left="3947" w:hanging="118"/>
      </w:pPr>
      <w:rPr>
        <w:rFonts w:hint="default"/>
        <w:lang w:val="es-ES" w:eastAsia="en-US" w:bidi="ar-SA"/>
      </w:rPr>
    </w:lvl>
    <w:lvl w:ilvl="7" w:tplc="6B702D2C">
      <w:numFmt w:val="bullet"/>
      <w:lvlText w:val="•"/>
      <w:lvlJc w:val="left"/>
      <w:pPr>
        <w:ind w:left="4588" w:hanging="118"/>
      </w:pPr>
      <w:rPr>
        <w:rFonts w:hint="default"/>
        <w:lang w:val="es-ES" w:eastAsia="en-US" w:bidi="ar-SA"/>
      </w:rPr>
    </w:lvl>
    <w:lvl w:ilvl="8" w:tplc="4AD8ADCE">
      <w:numFmt w:val="bullet"/>
      <w:lvlText w:val="•"/>
      <w:lvlJc w:val="left"/>
      <w:pPr>
        <w:ind w:left="5229" w:hanging="118"/>
      </w:pPr>
      <w:rPr>
        <w:rFonts w:hint="default"/>
        <w:lang w:val="es-ES" w:eastAsia="en-US" w:bidi="ar-SA"/>
      </w:rPr>
    </w:lvl>
  </w:abstractNum>
  <w:abstractNum w:abstractNumId="13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F31CAF"/>
    <w:multiLevelType w:val="hybridMultilevel"/>
    <w:tmpl w:val="29B43FA0"/>
    <w:lvl w:ilvl="0" w:tplc="40404742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2ADECAF4">
      <w:start w:val="4"/>
      <w:numFmt w:val="bullet"/>
      <w:lvlText w:val="-"/>
      <w:lvlJc w:val="left"/>
      <w:pPr>
        <w:ind w:left="1790" w:hanging="710"/>
      </w:pPr>
      <w:rPr>
        <w:rFonts w:ascii="Arial" w:eastAsia="Arial" w:hAnsi="Arial" w:cs="Arial" w:hint="default"/>
      </w:rPr>
    </w:lvl>
    <w:lvl w:ilvl="2" w:tplc="497A413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454C4A"/>
    <w:multiLevelType w:val="hybridMultilevel"/>
    <w:tmpl w:val="06EA7C5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4"/>
  </w:num>
  <w:num w:numId="8">
    <w:abstractNumId w:val="9"/>
  </w:num>
  <w:num w:numId="9">
    <w:abstractNumId w:val="10"/>
  </w:num>
  <w:num w:numId="10">
    <w:abstractNumId w:val="15"/>
  </w:num>
  <w:num w:numId="11">
    <w:abstractNumId w:val="7"/>
  </w:num>
  <w:num w:numId="12">
    <w:abstractNumId w:val="3"/>
  </w:num>
  <w:num w:numId="13">
    <w:abstractNumId w:val="6"/>
  </w:num>
  <w:num w:numId="14">
    <w:abstractNumId w:val="12"/>
  </w:num>
  <w:num w:numId="15">
    <w:abstractNumId w:val="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12267"/>
    <w:rsid w:val="00022B6D"/>
    <w:rsid w:val="000230CF"/>
    <w:rsid w:val="00034F55"/>
    <w:rsid w:val="00061468"/>
    <w:rsid w:val="00062AE0"/>
    <w:rsid w:val="00080CFF"/>
    <w:rsid w:val="00087C99"/>
    <w:rsid w:val="000A1311"/>
    <w:rsid w:val="000C68A4"/>
    <w:rsid w:val="000E630A"/>
    <w:rsid w:val="000F3FBB"/>
    <w:rsid w:val="0012271D"/>
    <w:rsid w:val="001362EE"/>
    <w:rsid w:val="001A5F87"/>
    <w:rsid w:val="001B34B9"/>
    <w:rsid w:val="001F5B22"/>
    <w:rsid w:val="00201100"/>
    <w:rsid w:val="00273B3A"/>
    <w:rsid w:val="002769C7"/>
    <w:rsid w:val="00284A99"/>
    <w:rsid w:val="002B6D23"/>
    <w:rsid w:val="002D66E6"/>
    <w:rsid w:val="002F0C59"/>
    <w:rsid w:val="003154A2"/>
    <w:rsid w:val="003208C4"/>
    <w:rsid w:val="00323DE3"/>
    <w:rsid w:val="003406A1"/>
    <w:rsid w:val="00343745"/>
    <w:rsid w:val="00360D44"/>
    <w:rsid w:val="00382F6E"/>
    <w:rsid w:val="00385F7E"/>
    <w:rsid w:val="003A7E9B"/>
    <w:rsid w:val="003D56D8"/>
    <w:rsid w:val="00456888"/>
    <w:rsid w:val="0046397C"/>
    <w:rsid w:val="00496CBC"/>
    <w:rsid w:val="00506238"/>
    <w:rsid w:val="00517824"/>
    <w:rsid w:val="00524C14"/>
    <w:rsid w:val="0053393D"/>
    <w:rsid w:val="00557254"/>
    <w:rsid w:val="00564761"/>
    <w:rsid w:val="00574593"/>
    <w:rsid w:val="005931ED"/>
    <w:rsid w:val="005B477A"/>
    <w:rsid w:val="005C4BF4"/>
    <w:rsid w:val="005D53B7"/>
    <w:rsid w:val="00626DF6"/>
    <w:rsid w:val="006307DD"/>
    <w:rsid w:val="006336F6"/>
    <w:rsid w:val="006348E3"/>
    <w:rsid w:val="006C3D7E"/>
    <w:rsid w:val="006F018F"/>
    <w:rsid w:val="00783E30"/>
    <w:rsid w:val="007B6373"/>
    <w:rsid w:val="007E37FC"/>
    <w:rsid w:val="007F3B1F"/>
    <w:rsid w:val="008076C5"/>
    <w:rsid w:val="00823A0D"/>
    <w:rsid w:val="008476C0"/>
    <w:rsid w:val="008620A4"/>
    <w:rsid w:val="008962BE"/>
    <w:rsid w:val="008B3CA0"/>
    <w:rsid w:val="008B6C42"/>
    <w:rsid w:val="008D6462"/>
    <w:rsid w:val="008F0C79"/>
    <w:rsid w:val="0093453B"/>
    <w:rsid w:val="00941604"/>
    <w:rsid w:val="00952F88"/>
    <w:rsid w:val="00991697"/>
    <w:rsid w:val="009A64D7"/>
    <w:rsid w:val="009A7074"/>
    <w:rsid w:val="009D5C57"/>
    <w:rsid w:val="00A06941"/>
    <w:rsid w:val="00A3144B"/>
    <w:rsid w:val="00A32DF7"/>
    <w:rsid w:val="00A41798"/>
    <w:rsid w:val="00A44DEA"/>
    <w:rsid w:val="00A7245F"/>
    <w:rsid w:val="00A777DD"/>
    <w:rsid w:val="00A9503D"/>
    <w:rsid w:val="00AA6D23"/>
    <w:rsid w:val="00AB490E"/>
    <w:rsid w:val="00AE318F"/>
    <w:rsid w:val="00AF05A8"/>
    <w:rsid w:val="00AF3B91"/>
    <w:rsid w:val="00B03762"/>
    <w:rsid w:val="00B30BB6"/>
    <w:rsid w:val="00B629D8"/>
    <w:rsid w:val="00B6769D"/>
    <w:rsid w:val="00B80D92"/>
    <w:rsid w:val="00B867AA"/>
    <w:rsid w:val="00BB64BC"/>
    <w:rsid w:val="00BE5B5A"/>
    <w:rsid w:val="00C87CB2"/>
    <w:rsid w:val="00C94D3A"/>
    <w:rsid w:val="00CA5DBC"/>
    <w:rsid w:val="00CB75ED"/>
    <w:rsid w:val="00CE203D"/>
    <w:rsid w:val="00D27D48"/>
    <w:rsid w:val="00D46D8D"/>
    <w:rsid w:val="00D8785F"/>
    <w:rsid w:val="00DF18CE"/>
    <w:rsid w:val="00E75A08"/>
    <w:rsid w:val="00ED092E"/>
    <w:rsid w:val="00EE7DEF"/>
    <w:rsid w:val="00F36094"/>
    <w:rsid w:val="00F37459"/>
    <w:rsid w:val="00F92F51"/>
    <w:rsid w:val="00FD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15438C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semiHidden/>
    <w:unhideWhenUsed/>
    <w:rsid w:val="00506238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semiHidden/>
    <w:rsid w:val="00506238"/>
    <w:rPr>
      <w:lang w:val="es-ES_tradnl"/>
    </w:rPr>
  </w:style>
  <w:style w:type="paragraph" w:customStyle="1" w:styleId="TableParagraph">
    <w:name w:val="Table Paragraph"/>
    <w:basedOn w:val="Normal"/>
    <w:uiPriority w:val="1"/>
    <w:qFormat/>
    <w:rsid w:val="00022B6D"/>
    <w:pPr>
      <w:widowControl w:val="0"/>
      <w:autoSpaceDE w:val="0"/>
      <w:autoSpaceDN w:val="0"/>
      <w:ind w:left="107"/>
    </w:pPr>
    <w:rPr>
      <w:rFonts w:ascii="Microsoft Sans Serif" w:eastAsia="Microsoft Sans Serif" w:hAnsi="Microsoft Sans Serif" w:cs="Microsoft Sans Serif"/>
      <w:sz w:val="22"/>
      <w:szCs w:val="22"/>
      <w:lang w:val="es-ES" w:eastAsia="en-US"/>
    </w:rPr>
  </w:style>
  <w:style w:type="character" w:styleId="Textoennegrita">
    <w:name w:val="Strong"/>
    <w:basedOn w:val="Fuentedeprrafopredeter"/>
    <w:qFormat/>
    <w:rsid w:val="002D66E6"/>
    <w:rPr>
      <w:b/>
      <w:bCs/>
    </w:rPr>
  </w:style>
  <w:style w:type="paragraph" w:styleId="Encabezado">
    <w:name w:val="header"/>
    <w:basedOn w:val="Normal"/>
    <w:link w:val="EncabezadoCar"/>
    <w:unhideWhenUsed/>
    <w:rsid w:val="00284A9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284A9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84A9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84A99"/>
    <w:rPr>
      <w:lang w:val="es-ES_tradnl"/>
    </w:rPr>
  </w:style>
  <w:style w:type="paragraph" w:customStyle="1" w:styleId="Default">
    <w:name w:val="Default"/>
    <w:rsid w:val="00823A0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5D3E0-E675-40A4-8767-F0804660D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1141</Words>
  <Characters>7294</Characters>
  <Application>Microsoft Office Word</Application>
  <DocSecurity>0</DocSecurity>
  <Lines>60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Barber Baldó, Juan Luís</cp:lastModifiedBy>
  <cp:revision>9</cp:revision>
  <cp:lastPrinted>2021-06-09T11:44:00Z</cp:lastPrinted>
  <dcterms:created xsi:type="dcterms:W3CDTF">2021-09-30T09:26:00Z</dcterms:created>
  <dcterms:modified xsi:type="dcterms:W3CDTF">2021-10-04T16:14:00Z</dcterms:modified>
</cp:coreProperties>
</file>